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00E6EE65" w:rsidR="00002FE2" w:rsidRDefault="00AA7069"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PAK-2000002331-0091-W-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1.3.21)</w:t>
      </w:r>
    </w:p>
    <w:p w14:paraId="3B1A354B" w14:textId="0BB61912" w:rsidR="005A6169" w:rsidRDefault="00AA7069" w:rsidP="002E58D5">
      <w:pPr>
        <w:tabs>
          <w:tab w:val="left" w:pos="0"/>
        </w:tabs>
        <w:jc w:val="center"/>
        <w:rPr>
          <w:b/>
          <w:bCs/>
        </w:rPr>
      </w:pPr>
      <w:r>
        <w:rPr>
          <w:b/>
          <w:bCs/>
        </w:rPr>
        <w:t xml:space="preserve">CONSTRUCTION OF ROAD FROM MAIN RCD ROAD TO HASSANI HOTEL LAKRA ROAD VIA MOZA CHIP MANDRA MOZA GAB MANDRA MOZA PATHI UTHAL        </w:t>
      </w:r>
      <w:r w:rsidR="006F0EC0">
        <w:rPr>
          <w:b/>
          <w:bCs/>
        </w:rPr>
        <w:t>(</w:t>
      </w:r>
      <w:r w:rsidR="00835F8B">
        <w:rPr>
          <w:b/>
          <w:bCs/>
        </w:rPr>
        <w:t>1</w:t>
      </w:r>
      <w:r>
        <w:rPr>
          <w:b/>
          <w:bCs/>
        </w:rPr>
        <w:t>3</w:t>
      </w:r>
      <w:r w:rsidR="00CA47AA">
        <w:rPr>
          <w:b/>
          <w:bCs/>
        </w:rPr>
        <w:t>.</w:t>
      </w:r>
      <w:r>
        <w:rPr>
          <w:b/>
          <w:bCs/>
        </w:rPr>
        <w:t>3</w:t>
      </w:r>
      <w:r w:rsidR="00835F8B">
        <w:rPr>
          <w:b/>
          <w:bCs/>
        </w:rPr>
        <w:t>25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63981E84"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6A55AC">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C80D60">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C80D60">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C80D60">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C80D60">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C80D60">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C80D60">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C80D60">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C80D60">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302AC0CE" w:rsidR="00F0635F" w:rsidRPr="00293EB0" w:rsidRDefault="006A55AC"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vertAlign w:val="superscript"/>
        </w:rPr>
        <w:t xml:space="preserve">1st </w:t>
      </w:r>
      <w:r w:rsidR="00FD7A7D" w:rsidRPr="0070246E">
        <w:rPr>
          <w:rFonts w:asciiTheme="minorBidi" w:hAnsiTheme="minorBidi" w:cstheme="minorBidi"/>
          <w:bCs/>
          <w:i/>
          <w:iCs/>
        </w:rPr>
        <w:t xml:space="preserve"> </w:t>
      </w:r>
      <w:r>
        <w:rPr>
          <w:rFonts w:asciiTheme="minorBidi" w:hAnsiTheme="minorBidi" w:cstheme="minorBidi"/>
          <w:bCs/>
          <w:i/>
          <w:iCs/>
        </w:rPr>
        <w:t>May</w:t>
      </w:r>
      <w:r w:rsidR="006D6804">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0EBB37BA"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AA7069">
        <w:rPr>
          <w:rFonts w:asciiTheme="minorBidi" w:hAnsiTheme="minorBidi" w:cstheme="minorBidi"/>
          <w:b/>
          <w:bCs/>
          <w:iCs/>
          <w:sz w:val="22"/>
          <w:szCs w:val="22"/>
        </w:rPr>
        <w:t>PAK-2000002331-0091-W-</w:t>
      </w:r>
      <w:proofErr w:type="gramStart"/>
      <w:r w:rsidR="00AA7069">
        <w:rPr>
          <w:rFonts w:asciiTheme="minorBidi" w:hAnsiTheme="minorBidi" w:cstheme="minorBidi"/>
          <w:b/>
          <w:bCs/>
          <w:iCs/>
          <w:sz w:val="22"/>
          <w:szCs w:val="22"/>
        </w:rPr>
        <w:t>NCB(</w:t>
      </w:r>
      <w:proofErr w:type="gramEnd"/>
      <w:r w:rsidR="00AA7069">
        <w:rPr>
          <w:rFonts w:asciiTheme="minorBidi" w:hAnsiTheme="minorBidi" w:cstheme="minorBidi"/>
          <w:b/>
          <w:bCs/>
          <w:iCs/>
          <w:sz w:val="22"/>
          <w:szCs w:val="22"/>
        </w:rPr>
        <w:t>1.3.21)</w:t>
      </w:r>
    </w:p>
    <w:p w14:paraId="7C70189E" w14:textId="1C7F052B" w:rsidR="00B671CA" w:rsidRPr="00503F0E" w:rsidRDefault="00AA7069" w:rsidP="00503F0E">
      <w:pPr>
        <w:tabs>
          <w:tab w:val="right" w:pos="8647"/>
          <w:tab w:val="right" w:pos="9923"/>
        </w:tabs>
        <w:rPr>
          <w:b/>
          <w:bCs/>
          <w:sz w:val="22"/>
          <w:szCs w:val="22"/>
        </w:rPr>
      </w:pPr>
      <w:r>
        <w:rPr>
          <w:b/>
          <w:sz w:val="22"/>
          <w:szCs w:val="22"/>
        </w:rPr>
        <w:t xml:space="preserve">Construction of Road </w:t>
      </w:r>
      <w:proofErr w:type="gramStart"/>
      <w:r>
        <w:rPr>
          <w:b/>
          <w:sz w:val="22"/>
          <w:szCs w:val="22"/>
        </w:rPr>
        <w:t>From</w:t>
      </w:r>
      <w:proofErr w:type="gramEnd"/>
      <w:r>
        <w:rPr>
          <w:b/>
          <w:sz w:val="22"/>
          <w:szCs w:val="22"/>
        </w:rPr>
        <w:t xml:space="preserve"> Main RCD Road to Hassani Hotel Lakra Road via Moza CHIP Mandra Moza Gab Mandra Moza Pathi Uthal</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4B08B8FE"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00CA5BB3" w:rsidRPr="00CA5BB3">
        <w:rPr>
          <w:rFonts w:asciiTheme="minorBidi" w:hAnsiTheme="minorBidi" w:cstheme="minorBidi"/>
          <w:bCs/>
          <w:iCs/>
        </w:rPr>
        <w:t xml:space="preserve"> </w:t>
      </w:r>
      <w:r w:rsidR="00CA5BB3">
        <w:rPr>
          <w:rFonts w:asciiTheme="minorBidi" w:hAnsiTheme="minorBidi" w:cstheme="minorBidi"/>
          <w:bCs/>
          <w:iCs/>
        </w:rPr>
        <w:t>daily Jung and Daily Intekhab etc</w:t>
      </w:r>
      <w:r w:rsidR="008155C1">
        <w:rPr>
          <w:rFonts w:asciiTheme="minorBidi" w:hAnsiTheme="minorBidi" w:cstheme="minorBidi"/>
          <w:bCs/>
          <w:i/>
          <w:iCs/>
        </w:rPr>
        <w:t>.</w:t>
      </w:r>
    </w:p>
    <w:p w14:paraId="0ACDF998" w14:textId="2A0BAD7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AA7069">
        <w:rPr>
          <w:rFonts w:asciiTheme="minorBidi" w:hAnsiTheme="minorBidi" w:cstheme="minorBidi"/>
          <w:bCs/>
          <w:iCs/>
        </w:rPr>
        <w:t xml:space="preserve">Construction of Road From Main RCD Road to Hassani Hotel Lakra Road via Moza CHIP Mandra Moza Gab Mandra Moza Pathi </w:t>
      </w:r>
      <w:proofErr w:type="gramStart"/>
      <w:r w:rsidR="00AA7069">
        <w:rPr>
          <w:rFonts w:asciiTheme="minorBidi" w:hAnsiTheme="minorBidi" w:cstheme="minorBidi"/>
          <w:bCs/>
          <w:iCs/>
        </w:rPr>
        <w:t>Uthal</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lastRenderedPageBreak/>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6AD6DF43"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t>A c</w:t>
      </w:r>
      <w:r w:rsidR="005B10A1" w:rsidRPr="005B10A1">
        <w:rPr>
          <w:rFonts w:asciiTheme="minorBidi" w:hAnsiTheme="minorBidi" w:cstheme="minorBidi"/>
          <w:bCs/>
          <w:iCs/>
        </w:rPr>
        <w:t xml:space="preserve">ontractor will be selected </w:t>
      </w:r>
      <w:r w:rsidR="00042BE1">
        <w:rPr>
          <w:rFonts w:asciiTheme="minorBidi" w:hAnsiTheme="minorBidi" w:cstheme="minorBidi"/>
          <w:bCs/>
          <w:iCs/>
        </w:rPr>
        <w:t>through Single Stage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6C3FD174"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6A55AC">
        <w:rPr>
          <w:rFonts w:asciiTheme="minorBidi" w:hAnsiTheme="minorBidi" w:cstheme="minorBidi"/>
          <w:bCs/>
          <w:i/>
          <w:iCs/>
        </w:rPr>
        <w:t>12</w:t>
      </w:r>
      <w:r w:rsidR="006A55AC" w:rsidRPr="006A55AC">
        <w:rPr>
          <w:rFonts w:asciiTheme="minorBidi" w:hAnsiTheme="minorBidi" w:cstheme="minorBidi"/>
          <w:bCs/>
          <w:i/>
          <w:iCs/>
          <w:vertAlign w:val="superscript"/>
        </w:rPr>
        <w:t>th</w:t>
      </w:r>
      <w:r w:rsidR="006A55AC">
        <w:rPr>
          <w:rFonts w:asciiTheme="minorBidi" w:hAnsiTheme="minorBidi" w:cstheme="minorBidi"/>
          <w:bCs/>
          <w:i/>
          <w:iCs/>
        </w:rPr>
        <w:t xml:space="preserve"> May,2025 at 12:00 PM</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0936A967"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Bids must be delivered to the address and in the manner specified in the BDS ITB 22.1, no later than</w:t>
      </w:r>
      <w:r w:rsidR="006A55AC">
        <w:rPr>
          <w:rFonts w:asciiTheme="minorBidi" w:hAnsiTheme="minorBidi" w:cstheme="minorBidi"/>
          <w:bCs/>
          <w:iCs/>
        </w:rPr>
        <w:t xml:space="preserve"> 2</w:t>
      </w:r>
      <w:r w:rsidR="006A55AC" w:rsidRPr="006A55AC">
        <w:rPr>
          <w:rFonts w:asciiTheme="minorBidi" w:hAnsiTheme="minorBidi" w:cstheme="minorBidi"/>
          <w:bCs/>
          <w:iCs/>
          <w:vertAlign w:val="superscript"/>
        </w:rPr>
        <w:t>nd</w:t>
      </w:r>
      <w:r w:rsidR="006A55AC">
        <w:rPr>
          <w:rFonts w:asciiTheme="minorBidi" w:hAnsiTheme="minorBidi" w:cstheme="minorBidi"/>
          <w:bCs/>
          <w:iCs/>
        </w:rPr>
        <w:t xml:space="preserve"> June,2025 at 12:30 PM.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3" w:name="_Toc51577706"/>
      <w:bookmarkStart w:id="4" w:name="_Toc51577798"/>
      <w:bookmarkStart w:id="5" w:name="_Toc54181549"/>
      <w:r w:rsidRPr="00C03D5B">
        <w:lastRenderedPageBreak/>
        <w:t>Section II. Instructions to Bidders</w:t>
      </w:r>
      <w:bookmarkEnd w:id="3"/>
      <w:bookmarkEnd w:id="4"/>
      <w:bookmarkEnd w:id="5"/>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6" w:name="_Toc19856916"/>
      <w:r w:rsidRPr="00C03D5B">
        <w:rPr>
          <w:rFonts w:asciiTheme="minorBidi" w:hAnsiTheme="minorBidi" w:cstheme="minorBidi"/>
          <w:color w:val="000000" w:themeColor="text1"/>
          <w:sz w:val="24"/>
          <w:szCs w:val="24"/>
        </w:rPr>
        <w:t>Table of Clauses</w:t>
      </w:r>
      <w:bookmarkEnd w:id="6"/>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C80D60"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C80D60"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7" w:name="_Toc54181571"/>
            <w:r>
              <w:t>Scope of bid and funding</w:t>
            </w:r>
            <w:bookmarkEnd w:id="7"/>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8" w:name="_Toc54181572"/>
            <w:r>
              <w:t>Source of funds</w:t>
            </w:r>
            <w:bookmarkEnd w:id="8"/>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9" w:name="_Toc54181573"/>
            <w:r>
              <w:t>Prohibited practices</w:t>
            </w:r>
            <w:bookmarkEnd w:id="9"/>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0" w:name="_Toc54181574"/>
            <w:r w:rsidRPr="007E68F4">
              <w:lastRenderedPageBreak/>
              <w:t xml:space="preserve">Sexual Harassment, Sexual </w:t>
            </w:r>
            <w:r w:rsidRPr="007E68F4">
              <w:lastRenderedPageBreak/>
              <w:t>exploitation and Abuse</w:t>
            </w:r>
            <w:bookmarkEnd w:id="10"/>
          </w:p>
        </w:tc>
        <w:tc>
          <w:tcPr>
            <w:tcW w:w="7513" w:type="dxa"/>
          </w:tcPr>
          <w:p w14:paraId="1AA8D1B9" w14:textId="17EDAAF8" w:rsidR="007E68F4" w:rsidRDefault="007E68F4" w:rsidP="007E68F4">
            <w:pPr>
              <w:pStyle w:val="ITBSubclause"/>
            </w:pPr>
            <w:r>
              <w:lastRenderedPageBreak/>
              <w:t xml:space="preserve">The Fund requires that all beneficiaries of IFAD Funding, including the employer and any bidders, implementing partners, service providers, suppliers, sub-suppliers, contractors, sub-contractors, consultants, sub-consultants, and any of their agents </w:t>
            </w:r>
            <w:r>
              <w:lastRenderedPageBreak/>
              <w:t>(whether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1" w:name="_Toc54181575"/>
            <w:r>
              <w:lastRenderedPageBreak/>
              <w:t>Money laundering and terrorist financing</w:t>
            </w:r>
            <w:bookmarkEnd w:id="11"/>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 xml:space="preserve">mployer, any bidders, implementing partners, service providers and suppliers, observe the highest standards of integrity during the procurement and execution of such contracts, and commit to combat money laundering and terrorism </w:t>
            </w:r>
            <w:r w:rsidRPr="007E68F4">
              <w:lastRenderedPageBreak/>
              <w:t>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2" w:name="_Toc54181576"/>
            <w:r>
              <w:lastRenderedPageBreak/>
              <w:t>SECAP performance standards</w:t>
            </w:r>
            <w:bookmarkEnd w:id="12"/>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3" w:name="_Toc54181577"/>
            <w:r>
              <w:t>Eligible bidders and conflict of interest</w:t>
            </w:r>
            <w:bookmarkEnd w:id="13"/>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w:t>
            </w:r>
            <w:r w:rsidRPr="007577D9">
              <w:lastRenderedPageBreak/>
              <w:t xml:space="preserve">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lastRenderedPageBreak/>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4" w:name="_Toc54181578"/>
            <w:r>
              <w:lastRenderedPageBreak/>
              <w:t>Qualification of the bidder</w:t>
            </w:r>
            <w:bookmarkEnd w:id="14"/>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 xml:space="preserve">experience as prime contractor in the construction of at least one works of a nature and complexity equivalent to the </w:t>
            </w:r>
            <w:r w:rsidRPr="0064444A">
              <w:lastRenderedPageBreak/>
              <w:t>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5" w:name="_Toc54181580"/>
            <w:r>
              <w:t>Cost of bidding</w:t>
            </w:r>
            <w:bookmarkEnd w:id="15"/>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6" w:name="_Toc54181581"/>
            <w:r>
              <w:t>Pre-bid meeting and site visit</w:t>
            </w:r>
            <w:bookmarkEnd w:id="16"/>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7" w:name="_Toc54181582"/>
            <w:r>
              <w:t>Contents of bidding documents</w:t>
            </w:r>
            <w:bookmarkEnd w:id="17"/>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lastRenderedPageBreak/>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8" w:name="_Toc54181583"/>
            <w:r>
              <w:lastRenderedPageBreak/>
              <w:t>Clarification and amendments of bidding documents</w:t>
            </w:r>
            <w:bookmarkEnd w:id="18"/>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19" w:name="_Toc54181584"/>
            <w:r>
              <w:t>Language of bid</w:t>
            </w:r>
            <w:bookmarkEnd w:id="19"/>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0" w:name="_Toc54181585"/>
            <w:r>
              <w:t>Documents comprising the bid</w:t>
            </w:r>
            <w:bookmarkEnd w:id="20"/>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1" w:name="_Toc54181586"/>
            <w:r>
              <w:lastRenderedPageBreak/>
              <w:t>Bid prices</w:t>
            </w:r>
            <w:bookmarkEnd w:id="21"/>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2" w:name="_Toc54181587"/>
            <w:r>
              <w:t>Currency of bid and payment</w:t>
            </w:r>
            <w:bookmarkEnd w:id="22"/>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3" w:name="_Toc54181588"/>
            <w:r>
              <w:t>Bid validity</w:t>
            </w:r>
            <w:bookmarkEnd w:id="23"/>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4" w:name="_Toc54181589"/>
            <w:r>
              <w:t>Bid security</w:t>
            </w:r>
            <w:bookmarkEnd w:id="24"/>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lastRenderedPageBreak/>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5" w:name="_Toc54181590"/>
            <w:r>
              <w:lastRenderedPageBreak/>
              <w:t>Format and signing of bid</w:t>
            </w:r>
            <w:bookmarkEnd w:id="25"/>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lastRenderedPageBreak/>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6" w:name="_Toc54181591"/>
            <w:r>
              <w:lastRenderedPageBreak/>
              <w:t>Sealing and marking of bids</w:t>
            </w:r>
            <w:bookmarkEnd w:id="26"/>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7" w:name="_Toc54181592"/>
            <w:r>
              <w:t>Deadline for submission of Bids</w:t>
            </w:r>
            <w:bookmarkEnd w:id="27"/>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8" w:name="_Toc54181593"/>
            <w:r>
              <w:lastRenderedPageBreak/>
              <w:t>Late bids</w:t>
            </w:r>
            <w:bookmarkEnd w:id="28"/>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29" w:name="_Toc54181594"/>
            <w:r>
              <w:t>Modification and withdrawal of bids</w:t>
            </w:r>
            <w:bookmarkEnd w:id="29"/>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0" w:name="_Toc54181595"/>
            <w:r>
              <w:t>Bid opening</w:t>
            </w:r>
            <w:bookmarkEnd w:id="30"/>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1" w:name="_Toc54181596"/>
            <w:r>
              <w:t>Process to be confidential</w:t>
            </w:r>
            <w:bookmarkEnd w:id="31"/>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2" w:name="_Toc54181597"/>
            <w:r>
              <w:t>Clarification of bids</w:t>
            </w:r>
            <w:bookmarkEnd w:id="32"/>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3" w:name="_Toc54181598"/>
            <w:r w:rsidRPr="00787D53">
              <w:lastRenderedPageBreak/>
              <w:t>Examination of Bids and Determination of Responsiveness</w:t>
            </w:r>
            <w:bookmarkEnd w:id="33"/>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4" w:name="_Toc54181599"/>
            <w:r>
              <w:t>Correction of errors</w:t>
            </w:r>
            <w:bookmarkEnd w:id="34"/>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5" w:name="_Toc54181600"/>
            <w:r>
              <w:t>Evaluation and comparison of bids</w:t>
            </w:r>
            <w:bookmarkEnd w:id="35"/>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 xml:space="preserve">oney; namely either the bid with the lowest evaluated bid price or the bid with the highest combined score of </w:t>
            </w:r>
            <w:r>
              <w:lastRenderedPageBreak/>
              <w:t>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6" w:name="_Toc54181601"/>
            <w:r>
              <w:lastRenderedPageBreak/>
              <w:t>Award criteria</w:t>
            </w:r>
            <w:bookmarkEnd w:id="36"/>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7"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7"/>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8" w:name="_Toc54181603"/>
            <w:r>
              <w:t>Notice of intent to award</w:t>
            </w:r>
            <w:bookmarkEnd w:id="38"/>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 xml:space="preserve">mployer and the successful </w:t>
            </w:r>
            <w:r w:rsidR="001B1271">
              <w:lastRenderedPageBreak/>
              <w:t>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39" w:name="_Toc54181604"/>
            <w:r>
              <w:lastRenderedPageBreak/>
              <w:t>Bid protest</w:t>
            </w:r>
            <w:bookmarkEnd w:id="39"/>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0" w:name="_Toc54181605"/>
            <w:r>
              <w:t>Notification of award and signing of agreement</w:t>
            </w:r>
            <w:bookmarkEnd w:id="40"/>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1" w:name="_Toc54181606"/>
            <w:r>
              <w:t>Advance payment</w:t>
            </w:r>
            <w:bookmarkEnd w:id="41"/>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2" w:name="_Toc54181607"/>
            <w:r>
              <w:t>Performance security</w:t>
            </w:r>
            <w:bookmarkEnd w:id="42"/>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w:t>
            </w:r>
            <w:r>
              <w:lastRenderedPageBreak/>
              <w:t xml:space="preserve">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3" w:name="_Toc51577707"/>
      <w:bookmarkStart w:id="44" w:name="_Toc51577799"/>
      <w:bookmarkStart w:id="45" w:name="_Toc54181550"/>
      <w:r w:rsidRPr="00E93F63">
        <w:lastRenderedPageBreak/>
        <w:t>Section III. Bid Data Sheet (BDS)</w:t>
      </w:r>
      <w:bookmarkEnd w:id="43"/>
      <w:bookmarkEnd w:id="44"/>
      <w:bookmarkEnd w:id="45"/>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4F05BD87" w:rsidR="00C97501" w:rsidRPr="002C0092" w:rsidRDefault="00AA7069"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RCD Road to Hassani Hotel Lakra Road via Moza CHIP Mandra Moza Gab Mandra Moza Pathi Uthal</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2A943482" w:rsidR="00BC5736" w:rsidRPr="002C0092" w:rsidRDefault="00AA7069"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RCD Road to Hassani Hotel Lakra Road via Moza CHIP Mandra Moza Gab Mandra Moza Pathi Uthal</w:t>
            </w:r>
          </w:p>
          <w:p w14:paraId="534276E6" w14:textId="66BF3B24"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AA7069">
              <w:rPr>
                <w:rFonts w:asciiTheme="minorBidi" w:hAnsiTheme="minorBidi" w:cstheme="minorBidi"/>
                <w:iCs/>
                <w:sz w:val="20"/>
                <w:szCs w:val="20"/>
              </w:rPr>
              <w:t>PAK-2000002331-0091-W-NCB(1.3.21)</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0F20DA26" w:rsidR="008522C8" w:rsidRDefault="008522C8" w:rsidP="00AA7069">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AA7069">
              <w:rPr>
                <w:rFonts w:asciiTheme="minorBidi" w:hAnsiTheme="minorBidi" w:cstheme="minorBidi"/>
                <w:b w:val="0"/>
                <w:bCs w:val="0"/>
              </w:rPr>
              <w:t>386</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Minimum Requirement (Qty.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73BC642D" w:rsidR="008522C8" w:rsidRDefault="00AA7069" w:rsidP="008522C8">
                  <w:pPr>
                    <w:pStyle w:val="TableParagraph"/>
                    <w:tabs>
                      <w:tab w:val="left" w:pos="0"/>
                    </w:tabs>
                    <w:spacing w:before="120"/>
                    <w:ind w:right="57"/>
                    <w:rPr>
                      <w:rFonts w:asciiTheme="minorBidi" w:hAnsiTheme="minorBidi" w:cstheme="minorBidi"/>
                      <w:b/>
                      <w:bCs/>
                    </w:rPr>
                  </w:pPr>
                  <w:r>
                    <w:t>2</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C2A2C0B" w:rsidR="008522C8" w:rsidRDefault="00AA7069" w:rsidP="008522C8">
                  <w:pPr>
                    <w:pStyle w:val="TableParagraph"/>
                    <w:tabs>
                      <w:tab w:val="left" w:pos="0"/>
                    </w:tabs>
                    <w:spacing w:before="120"/>
                    <w:ind w:right="57"/>
                    <w:rPr>
                      <w:rFonts w:asciiTheme="minorBidi" w:hAnsiTheme="minorBidi" w:cstheme="minorBidi"/>
                      <w:b/>
                      <w:bCs/>
                    </w:rPr>
                  </w:pPr>
                  <w:r>
                    <w:rPr>
                      <w:b/>
                      <w:bCs/>
                    </w:rPr>
                    <w:t>2</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7B732096" w:rsidR="008522C8" w:rsidRDefault="00AA7069" w:rsidP="008522C8">
                  <w:pPr>
                    <w:pStyle w:val="TableParagraph"/>
                    <w:tabs>
                      <w:tab w:val="left" w:pos="0"/>
                    </w:tabs>
                    <w:spacing w:before="120"/>
                    <w:ind w:right="57"/>
                    <w:rPr>
                      <w:rFonts w:asciiTheme="minorBidi" w:hAnsiTheme="minorBidi" w:cstheme="minorBidi"/>
                      <w:b/>
                      <w:bCs/>
                    </w:rPr>
                  </w:pPr>
                  <w:r>
                    <w:rPr>
                      <w:b/>
                      <w:bCs/>
                    </w:rPr>
                    <w:t>6</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GLLSP-II PIU New Town Phase 1, Main Airport Road Gwadar</w:t>
            </w:r>
          </w:p>
          <w:p w14:paraId="2CBAB95E" w14:textId="71763603"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6A55AC">
              <w:rPr>
                <w:rFonts w:asciiTheme="minorBidi" w:hAnsiTheme="minorBidi" w:cstheme="minorBidi"/>
                <w:b w:val="0"/>
                <w:bCs w:val="0"/>
                <w:color w:val="000000" w:themeColor="text1"/>
              </w:rPr>
              <w:t>12</w:t>
            </w:r>
            <w:r w:rsidR="006A55AC">
              <w:rPr>
                <w:rFonts w:asciiTheme="minorBidi" w:hAnsiTheme="minorBidi" w:cstheme="minorBidi"/>
                <w:b w:val="0"/>
                <w:bCs w:val="0"/>
                <w:color w:val="000000" w:themeColor="text1"/>
                <w:vertAlign w:val="superscript"/>
              </w:rPr>
              <w:t xml:space="preserve">th </w:t>
            </w:r>
            <w:r w:rsidR="006A55AC">
              <w:rPr>
                <w:rFonts w:asciiTheme="minorBidi" w:hAnsiTheme="minorBidi" w:cstheme="minorBidi"/>
                <w:b w:val="0"/>
                <w:bCs w:val="0"/>
                <w:color w:val="000000" w:themeColor="text1"/>
              </w:rPr>
              <w:t>May,2025</w:t>
            </w:r>
            <w:r w:rsidR="000B3AEA">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25A7D2D9" w:rsidR="00357586" w:rsidRPr="00357586" w:rsidRDefault="002D4F0C" w:rsidP="00AA7069">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835F8B">
              <w:rPr>
                <w:rFonts w:asciiTheme="minorBidi" w:hAnsiTheme="minorBidi" w:cstheme="minorBidi"/>
                <w:b w:val="0"/>
                <w:bCs w:val="0"/>
                <w:color w:val="000000" w:themeColor="text1"/>
              </w:rPr>
              <w:t>1</w:t>
            </w:r>
            <w:r w:rsidR="00AA7069">
              <w:rPr>
                <w:rFonts w:asciiTheme="minorBidi" w:hAnsiTheme="minorBidi" w:cstheme="minorBidi"/>
                <w:b w:val="0"/>
                <w:bCs w:val="0"/>
                <w:color w:val="000000" w:themeColor="text1"/>
              </w:rPr>
              <w:t>0</w:t>
            </w:r>
            <w:r w:rsidR="00835F8B">
              <w:rPr>
                <w:rFonts w:asciiTheme="minorBidi" w:hAnsiTheme="minorBidi" w:cstheme="minorBidi"/>
                <w:b w:val="0"/>
                <w:bCs w:val="0"/>
                <w:color w:val="000000" w:themeColor="text1"/>
              </w:rPr>
              <w:t>,</w:t>
            </w:r>
            <w:r w:rsidR="00AA7069">
              <w:rPr>
                <w:rFonts w:asciiTheme="minorBidi" w:hAnsiTheme="minorBidi" w:cstheme="minorBidi"/>
                <w:b w:val="0"/>
                <w:bCs w:val="0"/>
                <w:color w:val="000000" w:themeColor="text1"/>
              </w:rPr>
              <w:t>0</w:t>
            </w:r>
            <w:r w:rsidR="00262EE2">
              <w:rPr>
                <w:rFonts w:asciiTheme="minorBidi" w:hAnsiTheme="minorBidi" w:cstheme="minorBidi"/>
                <w:b w:val="0"/>
                <w:bCs w:val="0"/>
                <w:color w:val="000000" w:themeColor="text1"/>
              </w:rPr>
              <w:t>00,000/=</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3FE7D233"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Pr="00677DAE">
              <w:rPr>
                <w:rFonts w:asciiTheme="minorBidi" w:hAnsiTheme="minorBidi" w:cstheme="minorBidi"/>
                <w:b w:val="0"/>
                <w:bCs w:val="0"/>
              </w:rPr>
              <w:tab/>
            </w:r>
            <w:r w:rsidR="000B3AEA">
              <w:rPr>
                <w:rFonts w:asciiTheme="minorBidi" w:hAnsiTheme="minorBidi" w:cstheme="minorBidi"/>
                <w:b w:val="0"/>
                <w:bCs w:val="0"/>
                <w:i/>
                <w:iCs/>
              </w:rPr>
              <w:t>2</w:t>
            </w:r>
            <w:r w:rsidR="000B3AEA" w:rsidRPr="000B3AEA">
              <w:rPr>
                <w:rFonts w:asciiTheme="minorBidi" w:hAnsiTheme="minorBidi" w:cstheme="minorBidi"/>
                <w:b w:val="0"/>
                <w:bCs w:val="0"/>
                <w:i/>
                <w:iCs/>
                <w:vertAlign w:val="superscript"/>
              </w:rPr>
              <w:t>nd</w:t>
            </w:r>
            <w:r w:rsidR="000B3AEA">
              <w:rPr>
                <w:rFonts w:asciiTheme="minorBidi" w:hAnsiTheme="minorBidi" w:cstheme="minorBidi"/>
                <w:b w:val="0"/>
                <w:bCs w:val="0"/>
                <w:i/>
                <w:iCs/>
              </w:rPr>
              <w:t xml:space="preserve"> June</w:t>
            </w:r>
            <w:proofErr w:type="gramStart"/>
            <w:r w:rsidR="000B3AEA">
              <w:rPr>
                <w:rFonts w:asciiTheme="minorBidi" w:hAnsiTheme="minorBidi" w:cstheme="minorBidi"/>
                <w:b w:val="0"/>
                <w:bCs w:val="0"/>
                <w:i/>
                <w:iCs/>
              </w:rPr>
              <w:t>,2025</w:t>
            </w:r>
            <w:proofErr w:type="gramEnd"/>
            <w:r w:rsidR="00262EE2">
              <w:rPr>
                <w:rFonts w:asciiTheme="minorBidi" w:hAnsiTheme="minorBidi" w:cstheme="minorBidi"/>
                <w:b w:val="0"/>
                <w:bCs w:val="0"/>
                <w:i/>
                <w:iCs/>
              </w:rPr>
              <w:t xml:space="preserve"> </w:t>
            </w:r>
            <w:r w:rsidRPr="002221C5">
              <w:rPr>
                <w:rFonts w:asciiTheme="minorBidi" w:hAnsiTheme="minorBidi" w:cstheme="minorBidi"/>
                <w:b w:val="0"/>
                <w:bCs w:val="0"/>
              </w:rPr>
              <w:t>and</w:t>
            </w:r>
            <w:r w:rsidR="006D443F">
              <w:rPr>
                <w:rFonts w:asciiTheme="minorBidi" w:hAnsiTheme="minorBidi" w:cstheme="minorBidi"/>
                <w:b w:val="0"/>
                <w:bCs w:val="0"/>
              </w:rPr>
              <w:t xml:space="preserve"> at 12:30 PM</w:t>
            </w:r>
            <w:r w:rsidRPr="002221C5">
              <w:rPr>
                <w:rFonts w:asciiTheme="minorBidi" w:hAnsiTheme="minorBidi" w:cstheme="minorBidi"/>
                <w:b w:val="0"/>
                <w:bCs w:val="0"/>
              </w:rPr>
              <w:t xml:space="preserve"> bids shall be op</w:t>
            </w:r>
            <w:r w:rsidR="002D4F0C" w:rsidRPr="002221C5">
              <w:rPr>
                <w:rFonts w:asciiTheme="minorBidi" w:hAnsiTheme="minorBidi" w:cstheme="minorBidi"/>
                <w:b w:val="0"/>
                <w:bCs w:val="0"/>
              </w:rPr>
              <w:t xml:space="preserve">ened immediately thereafter </w:t>
            </w:r>
            <w:r w:rsidR="00042BE1">
              <w:rPr>
                <w:rFonts w:asciiTheme="minorBidi" w:hAnsiTheme="minorBidi" w:cstheme="minorBidi"/>
                <w:b w:val="0"/>
                <w:bCs w:val="0"/>
              </w:rPr>
              <w:t>at 1</w:t>
            </w:r>
            <w:bookmarkStart w:id="46" w:name="_GoBack"/>
            <w:bookmarkEnd w:id="46"/>
            <w:r w:rsidR="000B3AEA">
              <w:rPr>
                <w:rFonts w:asciiTheme="minorBidi" w:hAnsiTheme="minorBidi" w:cstheme="minorBidi"/>
                <w:b w:val="0"/>
                <w:bCs w:val="0"/>
              </w:rPr>
              <w:t>:</w:t>
            </w:r>
            <w:r w:rsidR="00C14891">
              <w:rPr>
                <w:rFonts w:asciiTheme="minorBidi" w:hAnsiTheme="minorBidi" w:cstheme="minorBidi"/>
                <w:b w:val="0"/>
                <w:bCs w:val="0"/>
              </w:rPr>
              <w:t>15</w:t>
            </w:r>
            <w:r w:rsidR="000B3AEA">
              <w:rPr>
                <w:rFonts w:asciiTheme="minorBidi" w:hAnsiTheme="minorBidi" w:cstheme="minorBidi"/>
                <w:b w:val="0"/>
                <w:bCs w:val="0"/>
              </w:rPr>
              <w:t xml:space="preserve"> PM.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6E62953B"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r w:rsidR="00262EE2">
              <w:rPr>
                <w:rFonts w:asciiTheme="minorBidi" w:hAnsiTheme="minorBidi" w:cstheme="minorBidi"/>
                <w:b w:val="0"/>
                <w:bCs w:val="0"/>
                <w:color w:val="000000" w:themeColor="text1"/>
                <w:u w:val="single"/>
              </w:rPr>
              <w:t xml:space="preserve">10 </w:t>
            </w:r>
            <w:r w:rsidRPr="003B38BA">
              <w:rPr>
                <w:rFonts w:asciiTheme="minorBidi" w:hAnsiTheme="minorBidi" w:cstheme="minorBidi"/>
                <w:b w:val="0"/>
                <w:bCs w:val="0"/>
                <w:color w:val="000000" w:themeColor="text1"/>
              </w:rPr>
              <w:t>percent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w:t>
      </w:r>
      <w:r w:rsidR="00290B8C">
        <w:rPr>
          <w:rFonts w:asciiTheme="minorBidi" w:hAnsiTheme="minorBidi" w:cstheme="minorBidi"/>
        </w:rPr>
        <w:lastRenderedPageBreak/>
        <w:t xml:space="preserve">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C80D60">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C80D60">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C80D60">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C80D60">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w:t>
      </w:r>
      <w:r>
        <w:lastRenderedPageBreak/>
        <w:t xml:space="preserve">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C80D60"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C80D60"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w:t>
            </w:r>
            <w:r>
              <w:lastRenderedPageBreak/>
              <w:t>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w:t>
            </w:r>
            <w:r>
              <w:lastRenderedPageBreak/>
              <w:t>available for a minimum of three (3) years after notification of 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w:t>
            </w:r>
            <w:r w:rsidRPr="00CF1E27">
              <w:lastRenderedPageBreak/>
              <w:t xml:space="preserve">of work, wages, overtime, compensation and benefits, as well as 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w:t>
            </w:r>
            <w:r>
              <w:lastRenderedPageBreak/>
              <w:t>to the end of the defects liability period, in the amounts stated in 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lastRenderedPageBreak/>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 xml:space="preserve">ccordance with the laws of the employer’s country. However, the project manager </w:t>
            </w:r>
            <w:r>
              <w:lastRenderedPageBreak/>
              <w:t>shall adjust the contract p</w:t>
            </w:r>
            <w:r w:rsidRPr="003A641D">
              <w:t>rice if taxes, duties, and other levies are changed between the date 28 days before the submission of bids</w:t>
            </w:r>
            <w:r>
              <w:t xml:space="preserve"> for the c</w:t>
            </w:r>
            <w:r w:rsidRPr="003A641D">
              <w:t>ontract and the date of the last completion 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 xml:space="preserve">orks against submission by the contractor of </w:t>
            </w:r>
            <w:r w:rsidRPr="003A641D">
              <w:lastRenderedPageBreak/>
              <w:t>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lastRenderedPageBreak/>
              <w:t>The c</w:t>
            </w:r>
            <w:r w:rsidR="00852CC3">
              <w:t xml:space="preserve">ontractor stops work for 21 days when no stoppage of work is shown on the current Program and the 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 xml:space="preserve">letter of </w:t>
            </w:r>
            <w:r w:rsidR="00B2521E">
              <w:lastRenderedPageBreak/>
              <w:t>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45F583BB" w14:textId="77777777" w:rsidR="00386850" w:rsidRPr="00E1645F" w:rsidRDefault="00202C30" w:rsidP="00386850">
            <w:pPr>
              <w:pStyle w:val="Footer"/>
              <w:tabs>
                <w:tab w:val="left" w:pos="395"/>
                <w:tab w:val="left" w:pos="1646"/>
              </w:tabs>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r w:rsidR="00386850" w:rsidRPr="00386850">
              <w:t>Main RCD Road to Hassani Hotel Lakra Road via Moza CHIP Mandra Moza Gab Mandra Moza Pathi Uthal</w:t>
            </w:r>
          </w:p>
          <w:p w14:paraId="33B95B8C" w14:textId="6DB14D75" w:rsidR="00852C46" w:rsidRPr="00942447" w:rsidRDefault="00852C46" w:rsidP="00852C46">
            <w:pPr>
              <w:pStyle w:val="Footer"/>
              <w:tabs>
                <w:tab w:val="left" w:pos="395"/>
                <w:tab w:val="left" w:pos="1646"/>
              </w:tabs>
              <w:rPr>
                <w:rFonts w:cs="Arial"/>
                <w:b/>
                <w:bCs/>
                <w:color w:val="595959" w:themeColor="text1" w:themeTint="A6"/>
                <w:lang w:val="en-GB"/>
              </w:rPr>
            </w:pPr>
            <w:r w:rsidRPr="00942447">
              <w:rPr>
                <w:rFonts w:cs="Arial"/>
                <w:color w:val="000000" w:themeColor="text1"/>
                <w:lang w:val="en-GB"/>
              </w:rPr>
              <w:t>-</w:t>
            </w:r>
            <w:r w:rsidRPr="00942447">
              <w:rPr>
                <w:rFonts w:cs="Arial"/>
                <w:color w:val="000000" w:themeColor="text1"/>
              </w:rPr>
              <w:t xml:space="preserve"> Ref. No: </w:t>
            </w:r>
            <w:r w:rsidR="00AA7069">
              <w:rPr>
                <w:rFonts w:asciiTheme="minorBidi" w:hAnsiTheme="minorBidi" w:cstheme="minorBidi"/>
                <w:iCs/>
              </w:rPr>
              <w:t>PAK-2000002331-0091-W-NCB(1.3.21)</w:t>
            </w:r>
          </w:p>
          <w:p w14:paraId="0B9EB5EB" w14:textId="77777777" w:rsidR="00202C30" w:rsidRDefault="00202C30" w:rsidP="00622CA4">
            <w:pPr>
              <w:spacing w:line="276" w:lineRule="auto"/>
            </w:pPr>
          </w:p>
          <w:p w14:paraId="62B59CDC" w14:textId="6B6FDE70" w:rsidR="00202C30" w:rsidRDefault="00202C30" w:rsidP="00622CA4">
            <w:pPr>
              <w:spacing w:line="276" w:lineRule="auto"/>
            </w:pPr>
            <w:r>
              <w:t>“Defects liability period: the defects liability period is</w:t>
            </w:r>
            <w:r w:rsidR="00852C46">
              <w:rPr>
                <w:u w:val="single"/>
              </w:rPr>
              <w:t xml:space="preserve"> </w:t>
            </w:r>
            <w:r w:rsidR="006A55AC">
              <w:rPr>
                <w:u w:val="single"/>
              </w:rPr>
              <w:t>12</w:t>
            </w:r>
            <w:r w:rsidR="00852C46">
              <w:rPr>
                <w:u w:val="single"/>
              </w:rPr>
              <w:t xml:space="preserve"> Months or </w:t>
            </w:r>
            <w:r w:rsidR="006A55AC">
              <w:rPr>
                <w:u w:val="single"/>
              </w:rPr>
              <w:t>360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1F52974D"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755D3F">
              <w:rPr>
                <w:color w:val="000000" w:themeColor="text1"/>
                <w:u w:val="single"/>
              </w:rPr>
              <w:t xml:space="preserve"> Ghulam Muhammad</w:t>
            </w:r>
            <w:r w:rsidR="0036572E">
              <w:rPr>
                <w:color w:val="000000" w:themeColor="text1"/>
                <w:u w:val="single"/>
              </w:rPr>
              <w:t xml:space="preserve">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755D3F">
              <w:rPr>
                <w:color w:val="000000" w:themeColor="text1"/>
                <w:u w:val="single"/>
              </w:rPr>
              <w:t>Lasbela</w:t>
            </w:r>
          </w:p>
          <w:p w14:paraId="5B5D9FE4" w14:textId="77777777" w:rsidR="00202C30" w:rsidRPr="00D157A6" w:rsidRDefault="00202C30" w:rsidP="00622CA4">
            <w:pPr>
              <w:spacing w:line="276" w:lineRule="auto"/>
              <w:rPr>
                <w:color w:val="FF0000"/>
              </w:rPr>
            </w:pPr>
          </w:p>
          <w:p w14:paraId="31CBD023" w14:textId="7DE7A350" w:rsidR="00202C30" w:rsidRDefault="00622CA4" w:rsidP="00622CA4">
            <w:pPr>
              <w:spacing w:line="276" w:lineRule="auto"/>
            </w:pPr>
            <w:r>
              <w:t>“Site: the site is located at</w:t>
            </w:r>
            <w:r w:rsidR="00BF1E3A">
              <w:t xml:space="preserve"> D</w:t>
            </w:r>
            <w:r w:rsidR="000226D9">
              <w:t>istrict 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7044626C"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6A55AC">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5006212B"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proofErr w:type="gramStart"/>
            <w:r w:rsidR="00F95DFF">
              <w:rPr>
                <w:rFonts w:cs="Arial"/>
                <w:lang w:val="en-GB"/>
              </w:rPr>
              <w:t xml:space="preserve">from </w:t>
            </w:r>
            <w:r w:rsidR="00386850">
              <w:rPr>
                <w:rFonts w:cs="Arial"/>
                <w:lang w:val="en-GB"/>
              </w:rPr>
              <w:t xml:space="preserve"> </w:t>
            </w:r>
            <w:r w:rsidR="00386850" w:rsidRPr="00386850">
              <w:t>Main</w:t>
            </w:r>
            <w:proofErr w:type="gramEnd"/>
            <w:r w:rsidR="00386850" w:rsidRPr="00386850">
              <w:t xml:space="preserve"> RCD Road to Hassani Hotel Lakra Road via Moza CHIP Mandra Moza Gab Mandra Moza Pathi Uthal</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AA7069">
              <w:rPr>
                <w:rFonts w:asciiTheme="minorBidi" w:hAnsiTheme="minorBidi" w:cstheme="minorBidi"/>
                <w:iCs/>
              </w:rPr>
              <w:t>PAK-2000002331-0091-W-NCB(1.3.21)</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lastRenderedPageBreak/>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16334B3C" w14:textId="77777777" w:rsidR="00497355" w:rsidRDefault="002969FF" w:rsidP="002969FF">
            <w:pPr>
              <w:pStyle w:val="ListParagraph"/>
              <w:numPr>
                <w:ilvl w:val="0"/>
                <w:numId w:val="43"/>
              </w:numPr>
              <w:spacing w:before="120" w:after="120" w:line="276" w:lineRule="auto"/>
              <w:ind w:left="714" w:hanging="357"/>
            </w:pPr>
            <w:r>
              <w:t>Field Supervisor</w:t>
            </w:r>
          </w:p>
          <w:p w14:paraId="2AEB96DE" w14:textId="77777777" w:rsidR="00386850" w:rsidRDefault="00386850" w:rsidP="002969FF">
            <w:pPr>
              <w:pStyle w:val="ListParagraph"/>
              <w:numPr>
                <w:ilvl w:val="0"/>
                <w:numId w:val="43"/>
              </w:numPr>
              <w:spacing w:before="120" w:after="120" w:line="276" w:lineRule="auto"/>
              <w:ind w:left="714" w:hanging="357"/>
            </w:pPr>
            <w:r>
              <w:t>Surveyor</w:t>
            </w:r>
          </w:p>
          <w:p w14:paraId="4BCE505A" w14:textId="0AE6F13A" w:rsidR="00386850" w:rsidRPr="00B040D5" w:rsidRDefault="00386850"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w:t>
            </w:r>
            <w:r w:rsidRPr="00641CDA">
              <w:lastRenderedPageBreak/>
              <w:t>for the agreement of the Engineer and approval of the Employer. All items of works and activities including mobilization should be 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lastRenderedPageBreak/>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w:t>
            </w:r>
            <w:r w:rsidRPr="00105792">
              <w:rPr>
                <w:rFonts w:eastAsia="Times New Roman" w:cs="Times New Roman"/>
                <w:b w:val="0"/>
                <w:bCs w:val="0"/>
                <w:color w:val="auto"/>
                <w:sz w:val="24"/>
                <w:szCs w:val="24"/>
                <w:lang w:eastAsia="en-US"/>
              </w:rPr>
              <w:lastRenderedPageBreak/>
              <w:t>information a detailed cash flow estimates in quarterly 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w:t>
      </w:r>
      <w:r w:rsidRPr="00641CDA">
        <w:lastRenderedPageBreak/>
        <w:t>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lastRenderedPageBreak/>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lastRenderedPageBreak/>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lastRenderedPageBreak/>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 xml:space="preserve">The Engineer’s review or comments on such plan shall not relieve nor shall such review and comments to be construed as limiting in any manner the Contractor’s obligations to undertake </w:t>
      </w:r>
      <w:r w:rsidRPr="00641CDA">
        <w:lastRenderedPageBreak/>
        <w:t>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w:t>
      </w:r>
      <w:r w:rsidRPr="00641CDA">
        <w:lastRenderedPageBreak/>
        <w:t xml:space="preserve">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lastRenderedPageBreak/>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lastRenderedPageBreak/>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lastRenderedPageBreak/>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lastRenderedPageBreak/>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lastRenderedPageBreak/>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 xml:space="preserve">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w:t>
      </w:r>
      <w:r w:rsidRPr="00641CDA">
        <w:lastRenderedPageBreak/>
        <w:t>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lastRenderedPageBreak/>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lastRenderedPageBreak/>
              <w:t>All types of gloves, cotton, leather or PVC conforming to BS 1651 are acceptable.</w:t>
            </w:r>
          </w:p>
          <w:p w14:paraId="050C3E7E" w14:textId="77777777" w:rsidR="00BF62C5" w:rsidRPr="00641CDA" w:rsidRDefault="00BF62C5" w:rsidP="00BF0E03">
            <w:pPr>
              <w:jc w:val="both"/>
            </w:pPr>
            <w:r w:rsidRPr="00641CDA">
              <w:lastRenderedPageBreak/>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lastRenderedPageBreak/>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lastRenderedPageBreak/>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 xml:space="preserve">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w:t>
      </w:r>
      <w:r w:rsidRPr="00641CDA">
        <w:lastRenderedPageBreak/>
        <w:t>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lastRenderedPageBreak/>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lastRenderedPageBreak/>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C80D60">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C80D60">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C80D60">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C80D60">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00A6" w14:textId="77777777" w:rsidR="00C80D60" w:rsidRDefault="00C80D60">
      <w:r>
        <w:separator/>
      </w:r>
    </w:p>
  </w:endnote>
  <w:endnote w:type="continuationSeparator" w:id="0">
    <w:p w14:paraId="50E10C15" w14:textId="77777777" w:rsidR="00C80D60" w:rsidRDefault="00C8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42BE1">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63F9D7B4" w:rsidR="00CA47AA" w:rsidRPr="00A520A6" w:rsidRDefault="00AA7069" w:rsidP="008C65F4">
    <w:pPr>
      <w:tabs>
        <w:tab w:val="left" w:pos="0"/>
      </w:tabs>
      <w:rPr>
        <w:rFonts w:asciiTheme="minorBidi" w:hAnsiTheme="minorBidi" w:cstheme="minorBidi"/>
        <w:b/>
        <w:sz w:val="40"/>
      </w:rPr>
    </w:pPr>
    <w:r>
      <w:rPr>
        <w:rFonts w:cs="Arial"/>
        <w:sz w:val="20"/>
        <w:szCs w:val="20"/>
        <w:lang w:val="en-GB"/>
      </w:rPr>
      <w:t>Construction of Road From Main RCD Road to Hassani Hotel Lakra Road via Moza CHIP Mandra Moza Gab Mandra Moza Pathi Uthal</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PAK-2000002331-0091-W-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1.3.21)</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042BE1">
          <w:rPr>
            <w:rStyle w:val="PageNumber"/>
            <w:rFonts w:cs="Arial"/>
            <w:noProof/>
            <w:sz w:val="20"/>
            <w:szCs w:val="20"/>
          </w:rPr>
          <w:t>82</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2C916C6A"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670AE0B9" w14:textId="1F0D4239" w:rsidR="00CA47AA" w:rsidRPr="00E1645F" w:rsidRDefault="00AA7069" w:rsidP="00DC09C0">
    <w:pPr>
      <w:pStyle w:val="Footer"/>
      <w:tabs>
        <w:tab w:val="left" w:pos="395"/>
        <w:tab w:val="left" w:pos="1646"/>
      </w:tabs>
    </w:pPr>
    <w:r>
      <w:rPr>
        <w:rFonts w:cs="Arial"/>
        <w:sz w:val="20"/>
        <w:szCs w:val="20"/>
        <w:lang w:val="en-GB"/>
      </w:rPr>
      <w:t>Construction of Road From Main RCD Road to Hassani Hotel Lakra Road via Moza CHIP Mandra Moza Gab Mandra Moza Pathi Uthal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042BE1">
          <w:rPr>
            <w:rStyle w:val="PageNumber"/>
            <w:rFonts w:cs="Arial"/>
            <w:noProof/>
            <w:sz w:val="20"/>
            <w:szCs w:val="20"/>
          </w:rPr>
          <w:t>110</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2736E1B0"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11FDFCF6" w14:textId="03D44139" w:rsidR="00CA47AA" w:rsidRPr="003D10E2" w:rsidRDefault="00AA7069"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042BE1">
          <w:rPr>
            <w:rFonts w:asciiTheme="minorBidi" w:hAnsiTheme="minorBidi" w:cstheme="minorBidi"/>
            <w:noProof/>
            <w:sz w:val="20"/>
            <w:szCs w:val="20"/>
          </w:rPr>
          <w:t>132</w:t>
        </w:r>
        <w:r>
          <w:rPr>
            <w:rFonts w:asciiTheme="minorBidi" w:hAnsiTheme="minorBidi" w:cstheme="minorBidi"/>
            <w:noProof/>
            <w:sz w:val="20"/>
            <w:szCs w:val="20"/>
          </w:rPr>
          <w:fldChar w:fldCharType="end"/>
        </w:r>
      </w:sdtContent>
    </w:sdt>
  </w:p>
  <w:p w14:paraId="13F72810" w14:textId="748A8AB3"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42BE1">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42BE1">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413C5725" w:rsidR="00CA47AA" w:rsidRPr="00A520A6" w:rsidRDefault="00AA7069" w:rsidP="008C65F4">
    <w:pPr>
      <w:tabs>
        <w:tab w:val="left" w:pos="0"/>
      </w:tabs>
      <w:rPr>
        <w:rFonts w:asciiTheme="minorBidi" w:hAnsiTheme="minorBidi" w:cstheme="minorBidi"/>
        <w:b/>
        <w:sz w:val="40"/>
      </w:rPr>
    </w:pPr>
    <w:r>
      <w:rPr>
        <w:rFonts w:cs="Arial"/>
        <w:sz w:val="20"/>
        <w:szCs w:val="20"/>
        <w:lang w:val="en-GB"/>
      </w:rPr>
      <w:t>Construction of Road From Main RCD Road to Hassani Hotel Lakra Road via Moza CHIP Mandra Moza Gab Mandra Moza Pathi Uthal</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PAK-2000002331-0091-W-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1.3.21)</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42BE1">
          <w:rPr>
            <w:rFonts w:asciiTheme="minorBidi" w:hAnsiTheme="minorBidi" w:cstheme="minorBidi"/>
            <w:noProof/>
            <w:sz w:val="20"/>
            <w:szCs w:val="20"/>
          </w:rPr>
          <w:t>25</w:t>
        </w:r>
        <w:r w:rsidRPr="006C0937">
          <w:rPr>
            <w:rFonts w:asciiTheme="minorBidi" w:hAnsiTheme="minorBidi" w:cstheme="minorBidi"/>
            <w:noProof/>
            <w:sz w:val="20"/>
            <w:szCs w:val="20"/>
          </w:rPr>
          <w:fldChar w:fldCharType="end"/>
        </w:r>
      </w:sdtContent>
    </w:sdt>
  </w:p>
  <w:p w14:paraId="6C1FFB90" w14:textId="2802C592"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137BD0F6" w14:textId="5831E069" w:rsidR="00CA47AA" w:rsidRPr="006C0937" w:rsidRDefault="00AA7069"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42BE1">
          <w:rPr>
            <w:rFonts w:asciiTheme="minorBidi" w:hAnsiTheme="minorBidi" w:cstheme="minorBidi"/>
            <w:noProof/>
            <w:sz w:val="20"/>
            <w:szCs w:val="20"/>
          </w:rPr>
          <w:t>29</w:t>
        </w:r>
        <w:r w:rsidRPr="006C0937">
          <w:rPr>
            <w:rFonts w:asciiTheme="minorBidi" w:hAnsiTheme="minorBidi" w:cstheme="minorBidi"/>
            <w:noProof/>
            <w:sz w:val="20"/>
            <w:szCs w:val="20"/>
          </w:rPr>
          <w:fldChar w:fldCharType="end"/>
        </w:r>
      </w:sdtContent>
    </w:sdt>
  </w:p>
  <w:p w14:paraId="73E44A31" w14:textId="0E2B523E"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r>
      <w:rPr>
        <w:rFonts w:asciiTheme="minorBidi" w:hAnsiTheme="minorBidi" w:cstheme="minorBidi"/>
        <w:iCs/>
        <w:sz w:val="20"/>
        <w:szCs w:val="20"/>
      </w:rPr>
      <w:tab/>
    </w:r>
  </w:p>
  <w:p w14:paraId="3358C198" w14:textId="64699426" w:rsidR="00CA47AA" w:rsidRPr="006C0937" w:rsidRDefault="00AA7069" w:rsidP="006972D8">
    <w:pPr>
      <w:tabs>
        <w:tab w:val="left" w:pos="5772"/>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042BE1">
          <w:rPr>
            <w:rStyle w:val="PageNumber"/>
            <w:rFonts w:cs="Arial"/>
            <w:noProof/>
            <w:sz w:val="20"/>
            <w:szCs w:val="20"/>
          </w:rPr>
          <w:t>32</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002BAF97"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3A984A37" w14:textId="6839ECC4" w:rsidR="00CA47AA" w:rsidRPr="003D10E2" w:rsidRDefault="00AA7069"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042BE1">
          <w:rPr>
            <w:rStyle w:val="PageNumber"/>
            <w:rFonts w:cs="Arial"/>
            <w:noProof/>
            <w:sz w:val="20"/>
            <w:szCs w:val="20"/>
          </w:rPr>
          <w:t>37</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26A7936B"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32B80932" w14:textId="6B82EDCD" w:rsidR="00CA47AA" w:rsidRPr="003D10E2" w:rsidRDefault="00AA7069"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042BE1">
          <w:rPr>
            <w:rStyle w:val="PageNumber"/>
            <w:rFonts w:cs="Arial"/>
            <w:noProof/>
            <w:sz w:val="20"/>
            <w:szCs w:val="20"/>
          </w:rPr>
          <w:t>74</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7B6B66E0"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AA7069">
      <w:rPr>
        <w:rFonts w:asciiTheme="minorBidi" w:hAnsiTheme="minorBidi" w:cstheme="minorBidi"/>
        <w:iCs/>
        <w:sz w:val="20"/>
        <w:szCs w:val="20"/>
      </w:rPr>
      <w:t>PAK-2000002331-0091-W-</w:t>
    </w:r>
    <w:proofErr w:type="gramStart"/>
    <w:r w:rsidR="00AA7069">
      <w:rPr>
        <w:rFonts w:asciiTheme="minorBidi" w:hAnsiTheme="minorBidi" w:cstheme="minorBidi"/>
        <w:iCs/>
        <w:sz w:val="20"/>
        <w:szCs w:val="20"/>
      </w:rPr>
      <w:t>NCB(</w:t>
    </w:r>
    <w:proofErr w:type="gramEnd"/>
    <w:r w:rsidR="00AA7069">
      <w:rPr>
        <w:rFonts w:asciiTheme="minorBidi" w:hAnsiTheme="minorBidi" w:cstheme="minorBidi"/>
        <w:iCs/>
        <w:sz w:val="20"/>
        <w:szCs w:val="20"/>
      </w:rPr>
      <w:t>1.3.21)</w:t>
    </w:r>
  </w:p>
  <w:p w14:paraId="35DFBD03" w14:textId="5CE9EDEC" w:rsidR="00CA47AA" w:rsidRPr="003D10E2" w:rsidRDefault="00AA7069"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Construction of Road From Main RCD Road to Hassani Hotel Lakra Road via Moza CHIP Mandra Moza Gab Mandra Moza Pathi Uthal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31D3" w14:textId="77777777" w:rsidR="00C80D60" w:rsidRDefault="00C80D60">
      <w:r>
        <w:separator/>
      </w:r>
    </w:p>
  </w:footnote>
  <w:footnote w:type="continuationSeparator" w:id="0">
    <w:p w14:paraId="5AED1FB7" w14:textId="77777777" w:rsidR="00C80D60" w:rsidRDefault="00C80D60">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26D9"/>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2BE1"/>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AEA"/>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505D"/>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67951"/>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850"/>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3FD4"/>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55AC"/>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43F"/>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2CC3"/>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5D3F"/>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5B76"/>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5F8B"/>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77088"/>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2FE8"/>
    <w:rsid w:val="00A15582"/>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A7069"/>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891"/>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0D60"/>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BB3"/>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4756"/>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3897"/>
    <w:rsid w:val="00FA6A48"/>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38FC0A-6556-4079-96C6-59AD12E5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4084</TotalTime>
  <Pages>1</Pages>
  <Words>34476</Words>
  <Characters>196516</Characters>
  <Application>Microsoft Office Word</Application>
  <DocSecurity>0</DocSecurity>
  <Lines>1637</Lines>
  <Paragraphs>461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230531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308</cp:revision>
  <cp:lastPrinted>2020-05-22T14:45:00Z</cp:lastPrinted>
  <dcterms:created xsi:type="dcterms:W3CDTF">2022-11-28T06:48:00Z</dcterms:created>
  <dcterms:modified xsi:type="dcterms:W3CDTF">2025-05-02T11:00:00Z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