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tblInd w:w="-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476"/>
        <w:gridCol w:w="2034"/>
        <w:gridCol w:w="6480"/>
      </w:tblGrid>
      <w:tr w:rsidR="00F24B10" w14:paraId="6D58A870" w14:textId="77777777" w:rsidTr="00A15A86">
        <w:trPr>
          <w:trHeight w:val="981"/>
        </w:trPr>
        <w:tc>
          <w:tcPr>
            <w:tcW w:w="1476" w:type="dxa"/>
          </w:tcPr>
          <w:p w14:paraId="7EE8F6BA" w14:textId="01B88E34" w:rsidR="00F24B10" w:rsidRDefault="00E01874" w:rsidP="00187E06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0340CE0" wp14:editId="44B40461">
                  <wp:extent cx="795655" cy="619584"/>
                  <wp:effectExtent l="0" t="0" r="4445" b="9525"/>
                  <wp:docPr id="7" name="Picture 7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logo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6245" cy="6200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4" w:type="dxa"/>
          </w:tcPr>
          <w:p w14:paraId="4A4E43B1" w14:textId="3F79B30C" w:rsidR="00F24B10" w:rsidRDefault="00E01874" w:rsidP="00187E06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A520A6">
              <w:rPr>
                <w:rFonts w:asciiTheme="minorBidi" w:hAnsiTheme="minorBidi"/>
                <w:noProof/>
                <w:lang w:val="en-GB" w:eastAsia="en-GB"/>
              </w:rPr>
              <w:drawing>
                <wp:anchor distT="0" distB="0" distL="114300" distR="114300" simplePos="0" relativeHeight="251659264" behindDoc="0" locked="0" layoutInCell="1" allowOverlap="1" wp14:anchorId="3AD6B60A" wp14:editId="768D2AC0">
                  <wp:simplePos x="0" y="0"/>
                  <wp:positionH relativeFrom="margin">
                    <wp:posOffset>0</wp:posOffset>
                  </wp:positionH>
                  <wp:positionV relativeFrom="paragraph">
                    <wp:posOffset>46990</wp:posOffset>
                  </wp:positionV>
                  <wp:extent cx="1155635" cy="588645"/>
                  <wp:effectExtent l="0" t="0" r="6985" b="1905"/>
                  <wp:wrapNone/>
                  <wp:docPr id="14" name="Picture 14" descr="A picture containing drawing, foo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E_g_web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35" cy="588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80" w:type="dxa"/>
          </w:tcPr>
          <w:p w14:paraId="3787BC89" w14:textId="77ED4211" w:rsidR="00F24B10" w:rsidRDefault="00F24B10" w:rsidP="004840A1">
            <w:pPr>
              <w:ind w:right="-108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4840A1">
              <w:rPr>
                <w:rFonts w:asciiTheme="minorBidi" w:hAnsiTheme="minorBidi"/>
                <w:b/>
                <w:bCs/>
                <w:sz w:val="36"/>
                <w:szCs w:val="36"/>
              </w:rPr>
              <w:t>GOVERNMENT OF BALOCHISTAN</w:t>
            </w: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br/>
              <w:t>PLANING AND DEVELOPMENT DEPARTMENT</w:t>
            </w: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br/>
            </w:r>
            <w:r w:rsidRPr="00F24B10">
              <w:rPr>
                <w:rFonts w:asciiTheme="minorBidi" w:hAnsiTheme="minorBidi"/>
                <w:b/>
                <w:bCs/>
                <w:sz w:val="24"/>
                <w:szCs w:val="24"/>
              </w:rPr>
              <w:t>GWADAR-LASBELA LIVELIHOODS SUPPORT PROJECT – PHASE II</w:t>
            </w:r>
          </w:p>
        </w:tc>
      </w:tr>
    </w:tbl>
    <w:p w14:paraId="1DFFD951" w14:textId="77777777" w:rsidR="0014183D" w:rsidRPr="00FC2291" w:rsidRDefault="0014183D" w:rsidP="00FC2291">
      <w:pPr>
        <w:spacing w:after="0"/>
        <w:rPr>
          <w:rFonts w:asciiTheme="minorBidi" w:hAnsiTheme="minorBidi"/>
          <w:b/>
          <w:bCs/>
          <w:sz w:val="14"/>
          <w:szCs w:val="14"/>
        </w:rPr>
      </w:pPr>
    </w:p>
    <w:tbl>
      <w:tblPr>
        <w:tblStyle w:val="TableGrid"/>
        <w:tblW w:w="9900" w:type="dxa"/>
        <w:tblInd w:w="-365" w:type="dxa"/>
        <w:tblLook w:val="04A0" w:firstRow="1" w:lastRow="0" w:firstColumn="1" w:lastColumn="0" w:noHBand="0" w:noVBand="1"/>
      </w:tblPr>
      <w:tblGrid>
        <w:gridCol w:w="9900"/>
      </w:tblGrid>
      <w:tr w:rsidR="00E01874" w14:paraId="70A37916" w14:textId="77777777" w:rsidTr="00FC2291">
        <w:tc>
          <w:tcPr>
            <w:tcW w:w="9900" w:type="dxa"/>
          </w:tcPr>
          <w:p w14:paraId="30240368" w14:textId="2E2EA7F9" w:rsidR="00E01874" w:rsidRDefault="008E3EFD" w:rsidP="0014183D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REQUEST FOR </w:t>
            </w:r>
            <w:r w:rsidR="0014183D" w:rsidRPr="00E4096A">
              <w:rPr>
                <w:rFonts w:asciiTheme="minorBidi" w:hAnsiTheme="minorBidi"/>
                <w:b/>
                <w:bCs/>
                <w:sz w:val="24"/>
                <w:szCs w:val="24"/>
              </w:rPr>
              <w:t>EXPRESSIONS OF INTEREST</w:t>
            </w: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(REOI)</w:t>
            </w:r>
          </w:p>
        </w:tc>
      </w:tr>
      <w:tr w:rsidR="0014183D" w14:paraId="1C1CA7A0" w14:textId="77777777" w:rsidTr="0008362E">
        <w:trPr>
          <w:trHeight w:val="412"/>
        </w:trPr>
        <w:tc>
          <w:tcPr>
            <w:tcW w:w="9900" w:type="dxa"/>
            <w:vAlign w:val="center"/>
          </w:tcPr>
          <w:p w14:paraId="41420092" w14:textId="0DCA01B9" w:rsidR="0014183D" w:rsidRPr="0014183D" w:rsidRDefault="0008362E" w:rsidP="0014183D">
            <w:pPr>
              <w:jc w:val="center"/>
              <w:rPr>
                <w:rFonts w:asciiTheme="minorBidi" w:hAnsiTheme="minorBidi"/>
                <w:b/>
                <w:bCs/>
              </w:rPr>
            </w:pPr>
            <w:r w:rsidRPr="0008362E">
              <w:rPr>
                <w:rFonts w:asciiTheme="minorBidi" w:hAnsiTheme="minorBidi"/>
                <w:b/>
                <w:bCs/>
              </w:rPr>
              <w:t>FOR FEASIBILITY STUDY, DESIGN, AND CONSTRUCTION SUPERVISION OF THE ROADS</w:t>
            </w:r>
          </w:p>
        </w:tc>
      </w:tr>
      <w:tr w:rsidR="0014183D" w14:paraId="189325E3" w14:textId="77777777" w:rsidTr="005E72AD">
        <w:trPr>
          <w:trHeight w:val="5372"/>
        </w:trPr>
        <w:tc>
          <w:tcPr>
            <w:tcW w:w="9900" w:type="dxa"/>
            <w:tcBorders>
              <w:bottom w:val="single" w:sz="4" w:space="0" w:color="FFFFFF" w:themeColor="background1"/>
            </w:tcBorders>
          </w:tcPr>
          <w:p w14:paraId="355FAD3A" w14:textId="77777777" w:rsidR="0014183D" w:rsidRPr="0038583B" w:rsidRDefault="0014183D" w:rsidP="0014183D">
            <w:pPr>
              <w:rPr>
                <w:rFonts w:asciiTheme="minorBidi" w:hAnsiTheme="minorBidi"/>
                <w:b/>
                <w:bCs/>
              </w:rPr>
            </w:pPr>
            <w:r w:rsidRPr="0038583B">
              <w:rPr>
                <w:rFonts w:asciiTheme="minorBidi" w:hAnsiTheme="minorBidi"/>
                <w:b/>
                <w:bCs/>
              </w:rPr>
              <w:t>Pakistan</w:t>
            </w:r>
            <w:r>
              <w:rPr>
                <w:rFonts w:asciiTheme="minorBidi" w:hAnsiTheme="minorBidi"/>
                <w:b/>
                <w:bCs/>
              </w:rPr>
              <w:t>,</w:t>
            </w:r>
          </w:p>
          <w:p w14:paraId="32854CD5" w14:textId="77777777" w:rsidR="0014183D" w:rsidRPr="0038583B" w:rsidRDefault="0014183D" w:rsidP="0014183D">
            <w:pPr>
              <w:rPr>
                <w:rFonts w:asciiTheme="minorBidi" w:hAnsiTheme="minorBidi"/>
                <w:b/>
                <w:bCs/>
              </w:rPr>
            </w:pPr>
            <w:bookmarkStart w:id="0" w:name="_Hlk91073346"/>
            <w:r w:rsidRPr="0038583B">
              <w:rPr>
                <w:rFonts w:asciiTheme="minorBidi" w:hAnsiTheme="minorBidi"/>
                <w:b/>
                <w:bCs/>
              </w:rPr>
              <w:t>Gwadar-Lasbela Livelihoods Support Project – Phase II (GLLSP-II)</w:t>
            </w:r>
          </w:p>
          <w:bookmarkEnd w:id="0"/>
          <w:p w14:paraId="3EE15B26" w14:textId="1232811D" w:rsidR="0014183D" w:rsidRPr="00BA0026" w:rsidRDefault="0014183D" w:rsidP="0014183D">
            <w:pPr>
              <w:rPr>
                <w:rFonts w:asciiTheme="minorBidi" w:hAnsiTheme="minorBidi"/>
              </w:rPr>
            </w:pPr>
            <w:r w:rsidRPr="0038583B">
              <w:rPr>
                <w:rFonts w:asciiTheme="minorBidi" w:hAnsiTheme="minorBidi"/>
                <w:b/>
                <w:bCs/>
              </w:rPr>
              <w:t xml:space="preserve">Assignment Title: </w:t>
            </w:r>
            <w:bookmarkStart w:id="1" w:name="_Hlk90631565"/>
            <w:r w:rsidR="00AA550F" w:rsidRPr="00AA550F">
              <w:rPr>
                <w:rFonts w:asciiTheme="minorBidi" w:hAnsiTheme="minorBidi"/>
              </w:rPr>
              <w:t>Consulting Services for Feasibility Study, Design, and Construction Supervision of the Roads</w:t>
            </w:r>
          </w:p>
          <w:bookmarkEnd w:id="1"/>
          <w:p w14:paraId="66729D7D" w14:textId="289CC513" w:rsidR="0014183D" w:rsidRDefault="0014183D" w:rsidP="0014183D">
            <w:pPr>
              <w:rPr>
                <w:rFonts w:asciiTheme="minorBidi" w:hAnsiTheme="minorBidi"/>
                <w:b/>
                <w:bCs/>
              </w:rPr>
            </w:pPr>
            <w:r w:rsidRPr="0038583B">
              <w:rPr>
                <w:rFonts w:asciiTheme="minorBidi" w:hAnsiTheme="minorBidi"/>
                <w:b/>
                <w:bCs/>
              </w:rPr>
              <w:t>Reference No: PP2021-22/Consulting/0</w:t>
            </w:r>
            <w:r w:rsidR="00AA550F">
              <w:rPr>
                <w:rFonts w:asciiTheme="minorBidi" w:hAnsiTheme="minorBidi"/>
                <w:b/>
                <w:bCs/>
              </w:rPr>
              <w:t>2 &amp; 09</w:t>
            </w:r>
          </w:p>
          <w:p w14:paraId="5CA1E198" w14:textId="77777777" w:rsidR="0014183D" w:rsidRDefault="0014183D" w:rsidP="0014183D">
            <w:pPr>
              <w:jc w:val="both"/>
              <w:rPr>
                <w:rFonts w:asciiTheme="minorBidi" w:hAnsiTheme="minorBidi"/>
              </w:rPr>
            </w:pPr>
            <w:r w:rsidRPr="0038583B">
              <w:rPr>
                <w:rFonts w:asciiTheme="minorBidi" w:hAnsiTheme="minorBidi"/>
              </w:rPr>
              <w:t>The Islamic Republic of Pakistan has received financing from the International Fund for Agricultural Development (IFAD) for Gwadar-Lasbela Livelihoods Support Project – Phase II (GLLSP-II). Planning and Development Department, Government of Balochistan is “Implementing Agency” for this project, which will be implemented through government departments and partner organizations in the selected district</w:t>
            </w:r>
            <w:r>
              <w:rPr>
                <w:rFonts w:asciiTheme="minorBidi" w:hAnsiTheme="minorBidi"/>
              </w:rPr>
              <w:t>s</w:t>
            </w:r>
            <w:r w:rsidRPr="0038583B">
              <w:rPr>
                <w:rFonts w:asciiTheme="minorBidi" w:hAnsiTheme="minorBidi"/>
              </w:rPr>
              <w:t xml:space="preserve"> of Balochistan through a design</w:t>
            </w:r>
            <w:r>
              <w:rPr>
                <w:rFonts w:asciiTheme="minorBidi" w:hAnsiTheme="minorBidi"/>
              </w:rPr>
              <w:t>at</w:t>
            </w:r>
            <w:r w:rsidRPr="0038583B">
              <w:rPr>
                <w:rFonts w:asciiTheme="minorBidi" w:hAnsiTheme="minorBidi"/>
              </w:rPr>
              <w:t>ed Project Management Unit (PMU).</w:t>
            </w:r>
          </w:p>
          <w:p w14:paraId="5B11300A" w14:textId="295E0DDE" w:rsidR="009A4E3C" w:rsidRDefault="009272EF" w:rsidP="0014183D">
            <w:pPr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 xml:space="preserve">PMU intends to </w:t>
            </w:r>
            <w:r w:rsidR="009A4E3C">
              <w:rPr>
                <w:rFonts w:asciiTheme="minorBidi" w:hAnsiTheme="minorBidi"/>
              </w:rPr>
              <w:t>construct 120 kilometers roads to connect</w:t>
            </w:r>
            <w:r w:rsidR="00BC5D81" w:rsidRPr="00BC5D81">
              <w:rPr>
                <w:rFonts w:asciiTheme="minorBidi" w:hAnsiTheme="minorBidi"/>
              </w:rPr>
              <w:t xml:space="preserve"> </w:t>
            </w:r>
            <w:r w:rsidR="009A4E3C">
              <w:rPr>
                <w:rFonts w:asciiTheme="minorBidi" w:hAnsiTheme="minorBidi"/>
              </w:rPr>
              <w:t xml:space="preserve">fish landing sites and </w:t>
            </w:r>
            <w:r w:rsidR="00BC5D81" w:rsidRPr="00BC5D81">
              <w:rPr>
                <w:rFonts w:asciiTheme="minorBidi" w:hAnsiTheme="minorBidi"/>
              </w:rPr>
              <w:t xml:space="preserve">agriculture production areas to the national trunk road network and the new road network which is being developed through </w:t>
            </w:r>
            <w:r w:rsidR="009A4E3C" w:rsidRPr="009A4E3C">
              <w:rPr>
                <w:rFonts w:asciiTheme="minorBidi" w:hAnsiTheme="minorBidi"/>
              </w:rPr>
              <w:t>China-Pakistan Economic Corridor (CPEC)</w:t>
            </w:r>
            <w:r w:rsidR="009A4E3C">
              <w:rPr>
                <w:rFonts w:asciiTheme="minorBidi" w:hAnsiTheme="minorBidi"/>
              </w:rPr>
              <w:t>/</w:t>
            </w:r>
            <w:r w:rsidR="009A4E3C" w:rsidRPr="009A4E3C">
              <w:rPr>
                <w:rFonts w:asciiTheme="minorBidi" w:hAnsiTheme="minorBidi"/>
              </w:rPr>
              <w:t>Belt and Road Initiative’s (BRI)</w:t>
            </w:r>
            <w:r w:rsidR="009A4E3C">
              <w:rPr>
                <w:rFonts w:asciiTheme="minorBidi" w:hAnsiTheme="minorBidi"/>
              </w:rPr>
              <w:t xml:space="preserve">. </w:t>
            </w:r>
            <w:r>
              <w:rPr>
                <w:rFonts w:asciiTheme="minorBidi" w:hAnsiTheme="minorBidi"/>
              </w:rPr>
              <w:t>The details of roads are;</w:t>
            </w:r>
          </w:p>
          <w:p w14:paraId="0AC16C2A" w14:textId="77777777" w:rsidR="009A4E3C" w:rsidRDefault="009A4E3C" w:rsidP="0014183D">
            <w:pPr>
              <w:jc w:val="both"/>
              <w:rPr>
                <w:rFonts w:asciiTheme="minorBidi" w:hAnsiTheme="minorBidi"/>
              </w:rPr>
            </w:pPr>
          </w:p>
          <w:tbl>
            <w:tblPr>
              <w:tblStyle w:val="TableGrid"/>
              <w:tblW w:w="6597" w:type="dxa"/>
              <w:jc w:val="center"/>
              <w:tblLook w:val="04A0" w:firstRow="1" w:lastRow="0" w:firstColumn="1" w:lastColumn="0" w:noHBand="0" w:noVBand="1"/>
            </w:tblPr>
            <w:tblGrid>
              <w:gridCol w:w="718"/>
              <w:gridCol w:w="4089"/>
              <w:gridCol w:w="1790"/>
            </w:tblGrid>
            <w:tr w:rsidR="0008362E" w:rsidRPr="0008362E" w14:paraId="45298F39" w14:textId="77777777" w:rsidTr="009556F1">
              <w:trPr>
                <w:trHeight w:val="378"/>
                <w:jc w:val="center"/>
              </w:trPr>
              <w:tc>
                <w:tcPr>
                  <w:tcW w:w="718" w:type="dxa"/>
                  <w:vAlign w:val="center"/>
                </w:tcPr>
                <w:p w14:paraId="7DB66B10" w14:textId="77777777" w:rsidR="0008362E" w:rsidRPr="0008362E" w:rsidRDefault="0008362E" w:rsidP="0008362E">
                  <w:pPr>
                    <w:rPr>
                      <w:rFonts w:asciiTheme="minorBidi" w:hAnsiTheme="minorBidi"/>
                      <w:b/>
                      <w:bCs/>
                    </w:rPr>
                  </w:pPr>
                  <w:proofErr w:type="spellStart"/>
                  <w:proofErr w:type="gramStart"/>
                  <w:r w:rsidRPr="0008362E">
                    <w:rPr>
                      <w:rFonts w:asciiTheme="minorBidi" w:hAnsiTheme="minorBidi"/>
                      <w:b/>
                      <w:bCs/>
                      <w:color w:val="000000" w:themeColor="text1"/>
                      <w:szCs w:val="24"/>
                    </w:rPr>
                    <w:t>S.No</w:t>
                  </w:r>
                  <w:proofErr w:type="spellEnd"/>
                  <w:proofErr w:type="gramEnd"/>
                </w:p>
              </w:tc>
              <w:tc>
                <w:tcPr>
                  <w:tcW w:w="4089" w:type="dxa"/>
                  <w:vAlign w:val="center"/>
                </w:tcPr>
                <w:p w14:paraId="5A365293" w14:textId="77777777" w:rsidR="0008362E" w:rsidRPr="009556F1" w:rsidRDefault="0008362E" w:rsidP="009556F1">
                  <w:pPr>
                    <w:rPr>
                      <w:rFonts w:asciiTheme="minorBidi" w:hAnsiTheme="minorBidi"/>
                      <w:b/>
                      <w:bCs/>
                    </w:rPr>
                  </w:pPr>
                  <w:r w:rsidRPr="009556F1">
                    <w:rPr>
                      <w:rFonts w:asciiTheme="minorBidi" w:hAnsiTheme="minorBidi"/>
                      <w:b/>
                      <w:bCs/>
                      <w:color w:val="000000" w:themeColor="text1"/>
                      <w:szCs w:val="24"/>
                    </w:rPr>
                    <w:t>Road Type</w:t>
                  </w:r>
                </w:p>
              </w:tc>
              <w:tc>
                <w:tcPr>
                  <w:tcW w:w="1790" w:type="dxa"/>
                  <w:vAlign w:val="center"/>
                </w:tcPr>
                <w:p w14:paraId="710AC4B7" w14:textId="77777777" w:rsidR="0008362E" w:rsidRPr="0008362E" w:rsidRDefault="0008362E" w:rsidP="0008362E">
                  <w:pPr>
                    <w:jc w:val="center"/>
                    <w:rPr>
                      <w:rFonts w:asciiTheme="minorBidi" w:hAnsiTheme="minorBidi"/>
                      <w:b/>
                      <w:bCs/>
                    </w:rPr>
                  </w:pPr>
                  <w:r w:rsidRPr="0008362E">
                    <w:rPr>
                      <w:rFonts w:asciiTheme="minorBidi" w:hAnsiTheme="minorBidi"/>
                      <w:b/>
                      <w:bCs/>
                      <w:color w:val="000000" w:themeColor="text1"/>
                      <w:szCs w:val="24"/>
                    </w:rPr>
                    <w:t>Length in Kilometers</w:t>
                  </w:r>
                </w:p>
              </w:tc>
            </w:tr>
            <w:tr w:rsidR="0008362E" w:rsidRPr="0008362E" w14:paraId="2A8B8200" w14:textId="77777777" w:rsidTr="009556F1">
              <w:trPr>
                <w:trHeight w:val="406"/>
                <w:jc w:val="center"/>
              </w:trPr>
              <w:tc>
                <w:tcPr>
                  <w:tcW w:w="718" w:type="dxa"/>
                  <w:vAlign w:val="center"/>
                </w:tcPr>
                <w:p w14:paraId="66686987" w14:textId="77777777" w:rsidR="0008362E" w:rsidRPr="0008362E" w:rsidRDefault="0008362E" w:rsidP="0008362E">
                  <w:pPr>
                    <w:jc w:val="center"/>
                    <w:rPr>
                      <w:rFonts w:asciiTheme="minorBidi" w:hAnsiTheme="minorBidi"/>
                      <w:b/>
                      <w:bCs/>
                    </w:rPr>
                  </w:pPr>
                  <w:r w:rsidRPr="0008362E">
                    <w:rPr>
                      <w:rFonts w:asciiTheme="minorBidi" w:hAnsiTheme="minorBidi"/>
                      <w:b/>
                      <w:bCs/>
                    </w:rPr>
                    <w:t>01</w:t>
                  </w:r>
                </w:p>
              </w:tc>
              <w:tc>
                <w:tcPr>
                  <w:tcW w:w="4089" w:type="dxa"/>
                  <w:vAlign w:val="center"/>
                </w:tcPr>
                <w:p w14:paraId="4EA5487E" w14:textId="77777777" w:rsidR="0008362E" w:rsidRPr="0008362E" w:rsidRDefault="0008362E" w:rsidP="0008362E">
                  <w:pPr>
                    <w:rPr>
                      <w:rFonts w:asciiTheme="minorBidi" w:hAnsiTheme="minorBidi"/>
                      <w:b/>
                      <w:bCs/>
                    </w:rPr>
                  </w:pPr>
                  <w:r w:rsidRPr="0008362E">
                    <w:rPr>
                      <w:rFonts w:asciiTheme="minorBidi" w:hAnsiTheme="minorBidi"/>
                      <w:color w:val="000000" w:themeColor="text1"/>
                      <w:szCs w:val="24"/>
                    </w:rPr>
                    <w:t>Rural Farm to Market Roads</w:t>
                  </w:r>
                </w:p>
              </w:tc>
              <w:tc>
                <w:tcPr>
                  <w:tcW w:w="1790" w:type="dxa"/>
                  <w:vAlign w:val="center"/>
                </w:tcPr>
                <w:p w14:paraId="35DAEB8E" w14:textId="77777777" w:rsidR="0008362E" w:rsidRPr="0008362E" w:rsidRDefault="0008362E" w:rsidP="0008362E">
                  <w:pPr>
                    <w:jc w:val="center"/>
                    <w:rPr>
                      <w:rFonts w:asciiTheme="minorBidi" w:hAnsiTheme="minorBidi"/>
                      <w:b/>
                      <w:bCs/>
                    </w:rPr>
                  </w:pPr>
                  <w:r w:rsidRPr="0008362E">
                    <w:rPr>
                      <w:rFonts w:asciiTheme="minorBidi" w:hAnsiTheme="minorBidi"/>
                      <w:color w:val="000000" w:themeColor="text1"/>
                      <w:szCs w:val="24"/>
                    </w:rPr>
                    <w:t>40</w:t>
                  </w:r>
                </w:p>
              </w:tc>
            </w:tr>
            <w:tr w:rsidR="0008362E" w:rsidRPr="0008362E" w14:paraId="0435AD70" w14:textId="77777777" w:rsidTr="009556F1">
              <w:trPr>
                <w:trHeight w:val="314"/>
                <w:jc w:val="center"/>
              </w:trPr>
              <w:tc>
                <w:tcPr>
                  <w:tcW w:w="718" w:type="dxa"/>
                  <w:vAlign w:val="center"/>
                </w:tcPr>
                <w:p w14:paraId="4507048E" w14:textId="77777777" w:rsidR="0008362E" w:rsidRPr="0008362E" w:rsidRDefault="0008362E" w:rsidP="0008362E">
                  <w:pPr>
                    <w:jc w:val="center"/>
                    <w:rPr>
                      <w:rFonts w:asciiTheme="minorBidi" w:hAnsiTheme="minorBidi"/>
                      <w:b/>
                      <w:bCs/>
                    </w:rPr>
                  </w:pPr>
                  <w:r w:rsidRPr="0008362E">
                    <w:rPr>
                      <w:rFonts w:asciiTheme="minorBidi" w:hAnsiTheme="minorBidi"/>
                      <w:b/>
                      <w:bCs/>
                    </w:rPr>
                    <w:t>02</w:t>
                  </w:r>
                </w:p>
              </w:tc>
              <w:tc>
                <w:tcPr>
                  <w:tcW w:w="4089" w:type="dxa"/>
                  <w:vAlign w:val="center"/>
                </w:tcPr>
                <w:p w14:paraId="39468B29" w14:textId="77777777" w:rsidR="0008362E" w:rsidRPr="0008362E" w:rsidRDefault="0008362E" w:rsidP="0008362E">
                  <w:pPr>
                    <w:rPr>
                      <w:rFonts w:asciiTheme="minorBidi" w:hAnsiTheme="minorBidi"/>
                      <w:b/>
                      <w:bCs/>
                    </w:rPr>
                  </w:pPr>
                  <w:r w:rsidRPr="0008362E">
                    <w:rPr>
                      <w:rFonts w:asciiTheme="minorBidi" w:hAnsiTheme="minorBidi"/>
                      <w:color w:val="000000" w:themeColor="text1"/>
                      <w:szCs w:val="24"/>
                    </w:rPr>
                    <w:t>Fish Market Access Roads:</w:t>
                  </w:r>
                </w:p>
              </w:tc>
              <w:tc>
                <w:tcPr>
                  <w:tcW w:w="1790" w:type="dxa"/>
                  <w:vAlign w:val="center"/>
                </w:tcPr>
                <w:p w14:paraId="625579FC" w14:textId="77777777" w:rsidR="0008362E" w:rsidRPr="0008362E" w:rsidRDefault="0008362E" w:rsidP="0008362E">
                  <w:pPr>
                    <w:jc w:val="center"/>
                    <w:rPr>
                      <w:rFonts w:asciiTheme="minorBidi" w:hAnsiTheme="minorBidi"/>
                      <w:b/>
                      <w:bCs/>
                    </w:rPr>
                  </w:pPr>
                  <w:r w:rsidRPr="0008362E">
                    <w:rPr>
                      <w:rFonts w:asciiTheme="minorBidi" w:hAnsiTheme="minorBidi"/>
                      <w:color w:val="000000" w:themeColor="text1"/>
                      <w:szCs w:val="24"/>
                    </w:rPr>
                    <w:t>80</w:t>
                  </w:r>
                </w:p>
              </w:tc>
            </w:tr>
            <w:tr w:rsidR="0008362E" w:rsidRPr="0008362E" w14:paraId="3CA65ABB" w14:textId="77777777" w:rsidTr="005E72AD">
              <w:trPr>
                <w:trHeight w:val="298"/>
                <w:jc w:val="center"/>
              </w:trPr>
              <w:tc>
                <w:tcPr>
                  <w:tcW w:w="718" w:type="dxa"/>
                </w:tcPr>
                <w:p w14:paraId="1A4B62F4" w14:textId="77777777" w:rsidR="0008362E" w:rsidRPr="0008362E" w:rsidRDefault="0008362E" w:rsidP="0008362E">
                  <w:pPr>
                    <w:rPr>
                      <w:rFonts w:asciiTheme="minorBidi" w:hAnsiTheme="minorBidi"/>
                    </w:rPr>
                  </w:pPr>
                </w:p>
              </w:tc>
              <w:tc>
                <w:tcPr>
                  <w:tcW w:w="4089" w:type="dxa"/>
                </w:tcPr>
                <w:p w14:paraId="591FE622" w14:textId="7102327B" w:rsidR="0008362E" w:rsidRPr="000F2962" w:rsidRDefault="000F2962" w:rsidP="000F2962">
                  <w:pPr>
                    <w:jc w:val="right"/>
                    <w:rPr>
                      <w:rFonts w:asciiTheme="minorBidi" w:hAnsiTheme="minorBidi"/>
                      <w:b/>
                      <w:bCs/>
                    </w:rPr>
                  </w:pPr>
                  <w:r w:rsidRPr="000F2962">
                    <w:rPr>
                      <w:rFonts w:asciiTheme="minorBidi" w:hAnsiTheme="minorBidi"/>
                      <w:b/>
                      <w:bCs/>
                    </w:rPr>
                    <w:t>Total</w:t>
                  </w:r>
                </w:p>
              </w:tc>
              <w:tc>
                <w:tcPr>
                  <w:tcW w:w="1790" w:type="dxa"/>
                </w:tcPr>
                <w:p w14:paraId="37CC88BC" w14:textId="77777777" w:rsidR="0008362E" w:rsidRPr="000F2962" w:rsidRDefault="0008362E" w:rsidP="0008362E">
                  <w:pPr>
                    <w:jc w:val="center"/>
                    <w:rPr>
                      <w:rFonts w:asciiTheme="minorBidi" w:hAnsiTheme="minorBidi"/>
                      <w:b/>
                      <w:bCs/>
                    </w:rPr>
                  </w:pPr>
                  <w:r w:rsidRPr="000F2962">
                    <w:rPr>
                      <w:rFonts w:asciiTheme="minorBidi" w:hAnsiTheme="minorBidi"/>
                      <w:b/>
                      <w:bCs/>
                    </w:rPr>
                    <w:t>120</w:t>
                  </w:r>
                </w:p>
              </w:tc>
            </w:tr>
          </w:tbl>
          <w:p w14:paraId="3C8A16A2" w14:textId="0FAC7760" w:rsidR="00AA550F" w:rsidRPr="00FC2291" w:rsidRDefault="00AA550F" w:rsidP="0014183D">
            <w:pPr>
              <w:jc w:val="both"/>
              <w:rPr>
                <w:rFonts w:asciiTheme="minorBidi" w:hAnsiTheme="minorBidi"/>
                <w:b/>
                <w:bCs/>
              </w:rPr>
            </w:pPr>
          </w:p>
        </w:tc>
      </w:tr>
      <w:tr w:rsidR="00AA550F" w14:paraId="4E361B7B" w14:textId="77777777" w:rsidTr="0008362E">
        <w:tc>
          <w:tcPr>
            <w:tcW w:w="9900" w:type="dxa"/>
            <w:tcBorders>
              <w:top w:val="single" w:sz="4" w:space="0" w:color="FFFFFF" w:themeColor="background1"/>
            </w:tcBorders>
          </w:tcPr>
          <w:p w14:paraId="0A7293EA" w14:textId="5EC7A0A9" w:rsidR="00AA550F" w:rsidRDefault="00AA550F" w:rsidP="00AA550F">
            <w:pPr>
              <w:jc w:val="both"/>
              <w:rPr>
                <w:rFonts w:asciiTheme="minorBidi" w:hAnsiTheme="minorBidi"/>
              </w:rPr>
            </w:pPr>
            <w:r w:rsidRPr="00C331C8">
              <w:rPr>
                <w:rFonts w:asciiTheme="minorBidi" w:hAnsiTheme="minorBidi"/>
              </w:rPr>
              <w:t xml:space="preserve">PMU (GLLSP-II) invites applications from leading/well reputed Architectural/Engineering firms who are having vast experiences in feasibility studies of </w:t>
            </w:r>
            <w:r w:rsidR="000F2962">
              <w:rPr>
                <w:rFonts w:asciiTheme="minorBidi" w:hAnsiTheme="minorBidi"/>
              </w:rPr>
              <w:t>roads</w:t>
            </w:r>
            <w:r w:rsidRPr="00C331C8">
              <w:rPr>
                <w:rFonts w:asciiTheme="minorBidi" w:hAnsiTheme="minorBidi"/>
              </w:rPr>
              <w:t xml:space="preserve"> to be encouraged to apply. Interested firm/consortium/joint venture having experience of such feasibility studies</w:t>
            </w:r>
            <w:r w:rsidR="00F24B14">
              <w:rPr>
                <w:rFonts w:asciiTheme="minorBidi" w:hAnsiTheme="minorBidi"/>
              </w:rPr>
              <w:t>, d</w:t>
            </w:r>
            <w:r w:rsidR="00F24B14" w:rsidRPr="00F24B14">
              <w:rPr>
                <w:rFonts w:asciiTheme="minorBidi" w:hAnsiTheme="minorBidi"/>
              </w:rPr>
              <w:t xml:space="preserve">esign, and </w:t>
            </w:r>
            <w:r w:rsidR="00F24B14">
              <w:rPr>
                <w:rFonts w:asciiTheme="minorBidi" w:hAnsiTheme="minorBidi"/>
              </w:rPr>
              <w:t>c</w:t>
            </w:r>
            <w:r w:rsidR="00F24B14" w:rsidRPr="00F24B14">
              <w:rPr>
                <w:rFonts w:asciiTheme="minorBidi" w:hAnsiTheme="minorBidi"/>
              </w:rPr>
              <w:t xml:space="preserve">onstruction </w:t>
            </w:r>
            <w:r w:rsidR="00F24B14">
              <w:rPr>
                <w:rFonts w:asciiTheme="minorBidi" w:hAnsiTheme="minorBidi"/>
              </w:rPr>
              <w:t>s</w:t>
            </w:r>
            <w:r w:rsidR="00F24B14" w:rsidRPr="00F24B14">
              <w:rPr>
                <w:rFonts w:asciiTheme="minorBidi" w:hAnsiTheme="minorBidi"/>
              </w:rPr>
              <w:t xml:space="preserve">upervision of the </w:t>
            </w:r>
            <w:r w:rsidR="00F24B14">
              <w:rPr>
                <w:rFonts w:asciiTheme="minorBidi" w:hAnsiTheme="minorBidi"/>
              </w:rPr>
              <w:t>r</w:t>
            </w:r>
            <w:r w:rsidR="00F24B14" w:rsidRPr="00F24B14">
              <w:rPr>
                <w:rFonts w:asciiTheme="minorBidi" w:hAnsiTheme="minorBidi"/>
              </w:rPr>
              <w:t>oads</w:t>
            </w:r>
            <w:r w:rsidR="00F24B14">
              <w:rPr>
                <w:rFonts w:asciiTheme="minorBidi" w:hAnsiTheme="minorBidi"/>
              </w:rPr>
              <w:t xml:space="preserve"> a</w:t>
            </w:r>
            <w:r w:rsidRPr="00C331C8">
              <w:rPr>
                <w:rFonts w:asciiTheme="minorBidi" w:hAnsiTheme="minorBidi"/>
              </w:rPr>
              <w:t>re invited to submit an expression of interest for said purpose.</w:t>
            </w:r>
          </w:p>
          <w:p w14:paraId="0C558B78" w14:textId="2696E015" w:rsidR="00AA550F" w:rsidRDefault="00AA550F" w:rsidP="00AA550F">
            <w:pPr>
              <w:pStyle w:val="ListParagraph"/>
              <w:numPr>
                <w:ilvl w:val="0"/>
                <w:numId w:val="2"/>
              </w:numPr>
              <w:ind w:left="342" w:hanging="270"/>
              <w:jc w:val="both"/>
              <w:rPr>
                <w:rFonts w:asciiTheme="minorBidi" w:hAnsiTheme="minorBidi"/>
              </w:rPr>
            </w:pPr>
            <w:r w:rsidRPr="00C331C8">
              <w:rPr>
                <w:rFonts w:asciiTheme="minorBidi" w:hAnsiTheme="minorBidi"/>
              </w:rPr>
              <w:t>The firm/consortium/joint venture, that would qualify the evaluation criteria would be considered for the next step. Shortlisted organizations will be invited to submit the technical and financial proposal for the assignment.</w:t>
            </w:r>
          </w:p>
          <w:p w14:paraId="6313D42B" w14:textId="43B4E527" w:rsidR="00AA550F" w:rsidRPr="00B44181" w:rsidRDefault="00AA550F" w:rsidP="00AA550F">
            <w:pPr>
              <w:pStyle w:val="ListParagraph"/>
              <w:numPr>
                <w:ilvl w:val="0"/>
                <w:numId w:val="2"/>
              </w:numPr>
              <w:ind w:left="342" w:hanging="270"/>
              <w:jc w:val="both"/>
              <w:rPr>
                <w:rStyle w:val="Hyperlink"/>
                <w:rFonts w:asciiTheme="minorBidi" w:hAnsiTheme="minorBidi"/>
                <w:color w:val="auto"/>
                <w:u w:val="none"/>
              </w:rPr>
            </w:pPr>
            <w:r w:rsidRPr="00B44181">
              <w:rPr>
                <w:rFonts w:asciiTheme="minorBidi" w:hAnsiTheme="minorBidi"/>
              </w:rPr>
              <w:t>A Consultant will be selected by adopting “</w:t>
            </w:r>
            <w:r w:rsidRPr="003E1AFE">
              <w:rPr>
                <w:rFonts w:asciiTheme="minorBidi" w:hAnsiTheme="minorBidi"/>
                <w:b/>
                <w:bCs/>
              </w:rPr>
              <w:t>Quality and Cost based Selection (QCBS)</w:t>
            </w:r>
            <w:r w:rsidRPr="00B44181">
              <w:rPr>
                <w:rFonts w:asciiTheme="minorBidi" w:hAnsiTheme="minorBidi"/>
              </w:rPr>
              <w:t xml:space="preserve">” method in accordance with the procedures set out in the IFAD Procurement Guidelines/IFAD Procurement Handbook </w:t>
            </w:r>
            <w:r w:rsidRPr="00B44181">
              <w:rPr>
                <w:rFonts w:ascii="Arial" w:hAnsi="Arial" w:cs="Arial"/>
                <w:spacing w:val="-2"/>
              </w:rPr>
              <w:t xml:space="preserve">that can be accessed via the IFAD website at </w:t>
            </w:r>
            <w:hyperlink r:id="rId7" w:history="1">
              <w:r w:rsidRPr="00B44181">
                <w:rPr>
                  <w:rStyle w:val="Hyperlink"/>
                  <w:rFonts w:ascii="Arial" w:hAnsi="Arial" w:cs="Arial"/>
                  <w:color w:val="000000" w:themeColor="text1"/>
                  <w:spacing w:val="-2"/>
                </w:rPr>
                <w:t>www.ifad.org/project-procurement</w:t>
              </w:r>
            </w:hyperlink>
          </w:p>
          <w:p w14:paraId="78C57F59" w14:textId="3B98A878" w:rsidR="00AA550F" w:rsidRDefault="00AA550F" w:rsidP="00AA550F">
            <w:pPr>
              <w:pStyle w:val="ListParagraph"/>
              <w:numPr>
                <w:ilvl w:val="0"/>
                <w:numId w:val="2"/>
              </w:numPr>
              <w:ind w:left="342" w:hanging="270"/>
              <w:jc w:val="both"/>
              <w:rPr>
                <w:rFonts w:asciiTheme="minorBidi" w:hAnsiTheme="minorBidi"/>
              </w:rPr>
            </w:pPr>
            <w:r w:rsidRPr="00D14078">
              <w:rPr>
                <w:rFonts w:asciiTheme="minorBidi" w:hAnsiTheme="minorBidi"/>
              </w:rPr>
              <w:t>Interested firms may obtain further information with regard to preparing the Expression of Interest (</w:t>
            </w:r>
            <w:proofErr w:type="spellStart"/>
            <w:r w:rsidRPr="00D14078">
              <w:rPr>
                <w:rFonts w:asciiTheme="minorBidi" w:hAnsiTheme="minorBidi"/>
              </w:rPr>
              <w:t>EoI</w:t>
            </w:r>
            <w:proofErr w:type="spellEnd"/>
            <w:r w:rsidRPr="00D14078">
              <w:rPr>
                <w:rFonts w:asciiTheme="minorBidi" w:hAnsiTheme="minorBidi"/>
              </w:rPr>
              <w:t xml:space="preserve">) at the address given below or via the email address “procurement@gllsp.org.pk” during office hours (1000-1600 hours "PST") no later than </w:t>
            </w:r>
            <w:r w:rsidR="0000415E">
              <w:rPr>
                <w:rFonts w:asciiTheme="minorBidi" w:hAnsiTheme="minorBidi"/>
              </w:rPr>
              <w:t>May 2</w:t>
            </w:r>
            <w:r w:rsidR="001014F4">
              <w:rPr>
                <w:rFonts w:asciiTheme="minorBidi" w:hAnsiTheme="minorBidi"/>
              </w:rPr>
              <w:t>3</w:t>
            </w:r>
            <w:r w:rsidRPr="00D14078">
              <w:rPr>
                <w:rFonts w:asciiTheme="minorBidi" w:hAnsiTheme="minorBidi"/>
              </w:rPr>
              <w:t>, 2022.</w:t>
            </w:r>
          </w:p>
          <w:p w14:paraId="7CC48E64" w14:textId="367F77E3" w:rsidR="00AA550F" w:rsidRDefault="00AA550F" w:rsidP="00AA550F">
            <w:pPr>
              <w:pStyle w:val="ListParagraph"/>
              <w:numPr>
                <w:ilvl w:val="0"/>
                <w:numId w:val="2"/>
              </w:numPr>
              <w:ind w:left="342" w:hanging="270"/>
              <w:jc w:val="both"/>
              <w:rPr>
                <w:rFonts w:asciiTheme="minorBidi" w:hAnsiTheme="minorBidi"/>
              </w:rPr>
            </w:pPr>
            <w:r w:rsidRPr="00D14078">
              <w:rPr>
                <w:rFonts w:asciiTheme="minorBidi" w:hAnsiTheme="minorBidi"/>
              </w:rPr>
              <w:t xml:space="preserve">Expression of Interest (EOI) must be delivered to the address below, clearly mentioning the title of the assignment “Expression of Interest (EOI) for </w:t>
            </w:r>
            <w:r w:rsidR="00E10270">
              <w:rPr>
                <w:rFonts w:asciiTheme="minorBidi" w:hAnsiTheme="minorBidi"/>
              </w:rPr>
              <w:t>“</w:t>
            </w:r>
            <w:r w:rsidR="00E10270" w:rsidRPr="00E10270">
              <w:rPr>
                <w:rFonts w:asciiTheme="minorBidi" w:hAnsiTheme="minorBidi"/>
              </w:rPr>
              <w:t>Consulting Services for Feasibility Study, Design, and Construction Supervision of the Roads</w:t>
            </w:r>
            <w:r w:rsidRPr="00D14078">
              <w:rPr>
                <w:rFonts w:asciiTheme="minorBidi" w:hAnsiTheme="minorBidi"/>
              </w:rPr>
              <w:t xml:space="preserve">” on the top-right front of the envelope, not later than 1400 </w:t>
            </w:r>
            <w:proofErr w:type="spellStart"/>
            <w:r w:rsidRPr="00D14078">
              <w:rPr>
                <w:rFonts w:asciiTheme="minorBidi" w:hAnsiTheme="minorBidi"/>
              </w:rPr>
              <w:t>hrs</w:t>
            </w:r>
            <w:proofErr w:type="spellEnd"/>
            <w:r w:rsidRPr="00D14078">
              <w:rPr>
                <w:rFonts w:asciiTheme="minorBidi" w:hAnsiTheme="minorBidi"/>
              </w:rPr>
              <w:t xml:space="preserve"> (PST) on </w:t>
            </w:r>
            <w:r w:rsidR="0000415E">
              <w:rPr>
                <w:rFonts w:asciiTheme="minorBidi" w:hAnsiTheme="minorBidi"/>
              </w:rPr>
              <w:t>May 2</w:t>
            </w:r>
            <w:r w:rsidR="0080623A">
              <w:rPr>
                <w:rFonts w:asciiTheme="minorBidi" w:hAnsiTheme="minorBidi"/>
              </w:rPr>
              <w:t>5</w:t>
            </w:r>
            <w:r w:rsidR="0000415E">
              <w:rPr>
                <w:rFonts w:asciiTheme="minorBidi" w:hAnsiTheme="minorBidi"/>
              </w:rPr>
              <w:t>, 2022</w:t>
            </w:r>
            <w:r>
              <w:rPr>
                <w:rFonts w:asciiTheme="minorBidi" w:hAnsiTheme="minorBidi"/>
              </w:rPr>
              <w:t>.</w:t>
            </w:r>
          </w:p>
          <w:p w14:paraId="1DCA1DDA" w14:textId="7BFECB98" w:rsidR="00AA550F" w:rsidRPr="00196F6F" w:rsidRDefault="00AA550F" w:rsidP="00AA550F">
            <w:pPr>
              <w:pStyle w:val="ListParagraph"/>
              <w:numPr>
                <w:ilvl w:val="0"/>
                <w:numId w:val="2"/>
              </w:numPr>
              <w:ind w:left="342" w:hanging="270"/>
              <w:jc w:val="both"/>
              <w:rPr>
                <w:rFonts w:asciiTheme="minorBidi" w:hAnsiTheme="minorBidi"/>
                <w:color w:val="000000" w:themeColor="text1"/>
              </w:rPr>
            </w:pPr>
            <w:r w:rsidRPr="00196F6F">
              <w:rPr>
                <w:rFonts w:asciiTheme="minorBidi" w:hAnsiTheme="minorBidi"/>
                <w:color w:val="000000" w:themeColor="text1"/>
              </w:rPr>
              <w:t>Applications received after due date will summarily be rejected.</w:t>
            </w:r>
          </w:p>
          <w:p w14:paraId="6330478F" w14:textId="1BE010D6" w:rsidR="00AA550F" w:rsidRPr="00B44181" w:rsidRDefault="00AA550F" w:rsidP="00AA550F">
            <w:pPr>
              <w:pStyle w:val="ListParagraph"/>
              <w:numPr>
                <w:ilvl w:val="0"/>
                <w:numId w:val="2"/>
              </w:numPr>
              <w:ind w:left="342" w:hanging="270"/>
              <w:jc w:val="both"/>
              <w:rPr>
                <w:rFonts w:asciiTheme="minorBidi" w:hAnsiTheme="minorBidi"/>
              </w:rPr>
            </w:pPr>
            <w:r w:rsidRPr="00B44181">
              <w:rPr>
                <w:rFonts w:asciiTheme="minorBidi" w:hAnsiTheme="minorBidi"/>
              </w:rPr>
              <w:t xml:space="preserve">A set of expression of interest documents detailing the qualification criteria are available on BPPRA http://www.bppra.gob.pk </w:t>
            </w:r>
            <w:r w:rsidRPr="00BA3E8A">
              <w:rPr>
                <w:rFonts w:asciiTheme="minorBidi" w:hAnsiTheme="minorBidi"/>
              </w:rPr>
              <w:t>(</w:t>
            </w:r>
            <w:r w:rsidR="00F345D3" w:rsidRPr="00BA3E8A">
              <w:rPr>
                <w:rFonts w:asciiTheme="minorBidi" w:hAnsiTheme="minorBidi"/>
                <w:color w:val="000000" w:themeColor="text1"/>
              </w:rPr>
              <w:t>TSE-21220577194</w:t>
            </w:r>
            <w:r w:rsidRPr="00BA3E8A">
              <w:rPr>
                <w:rFonts w:asciiTheme="minorBidi" w:hAnsiTheme="minorBidi"/>
              </w:rPr>
              <w:t>)</w:t>
            </w:r>
            <w:r>
              <w:rPr>
                <w:rFonts w:asciiTheme="minorBidi" w:hAnsiTheme="minorBidi"/>
              </w:rPr>
              <w:t xml:space="preserve"> </w:t>
            </w:r>
            <w:r w:rsidRPr="00B44181">
              <w:rPr>
                <w:rFonts w:asciiTheme="minorBidi" w:hAnsiTheme="minorBidi"/>
              </w:rPr>
              <w:t>and GLLSP http://www.gllsp.org.pk websites</w:t>
            </w:r>
          </w:p>
        </w:tc>
      </w:tr>
      <w:tr w:rsidR="00AA550F" w14:paraId="79F83C4E" w14:textId="77777777" w:rsidTr="00FC2291">
        <w:tc>
          <w:tcPr>
            <w:tcW w:w="9900" w:type="dxa"/>
          </w:tcPr>
          <w:p w14:paraId="0CC19831" w14:textId="729E79D7" w:rsidR="00AA550F" w:rsidRPr="00FC2291" w:rsidRDefault="00AA550F" w:rsidP="00AA550F">
            <w:pPr>
              <w:tabs>
                <w:tab w:val="left" w:pos="0"/>
              </w:tabs>
              <w:spacing w:line="240" w:lineRule="exact"/>
              <w:jc w:val="center"/>
              <w:rPr>
                <w:rFonts w:asciiTheme="minorBidi" w:hAnsiTheme="minorBidi"/>
                <w:b/>
                <w:color w:val="000000" w:themeColor="text1"/>
              </w:rPr>
            </w:pPr>
            <w:r w:rsidRPr="00F22F1A">
              <w:rPr>
                <w:rFonts w:asciiTheme="minorBidi" w:hAnsiTheme="minorBidi"/>
                <w:b/>
                <w:color w:val="000000" w:themeColor="text1"/>
              </w:rPr>
              <w:t>Project Director,</w:t>
            </w:r>
            <w:r>
              <w:rPr>
                <w:rFonts w:asciiTheme="minorBidi" w:hAnsiTheme="minorBidi"/>
                <w:b/>
                <w:color w:val="000000" w:themeColor="text1"/>
              </w:rPr>
              <w:t xml:space="preserve"> GLLSP-II</w:t>
            </w:r>
            <w:r w:rsidRPr="00FC2291">
              <w:rPr>
                <w:rFonts w:asciiTheme="minorBidi" w:hAnsiTheme="minorBidi"/>
                <w:bCs/>
                <w:color w:val="000000" w:themeColor="text1"/>
              </w:rPr>
              <w:br/>
              <w:t>Room# 37, Block# 14 (Basement), Civil Secretariat Balochistan, Quetta-87300, Pakistan</w:t>
            </w:r>
            <w:r w:rsidRPr="00FC2291">
              <w:rPr>
                <w:rFonts w:asciiTheme="minorBidi" w:hAnsiTheme="minorBidi"/>
                <w:bCs/>
                <w:color w:val="000000" w:themeColor="text1"/>
              </w:rPr>
              <w:br/>
            </w:r>
            <w:r w:rsidRPr="00FC2291">
              <w:rPr>
                <w:rFonts w:asciiTheme="minorBidi" w:hAnsiTheme="minorBidi"/>
                <w:bCs/>
                <w:color w:val="000000" w:themeColor="text1"/>
                <w:spacing w:val="-2"/>
              </w:rPr>
              <w:t xml:space="preserve">Tel: +92 -81- </w:t>
            </w:r>
            <w:r w:rsidR="0000415E">
              <w:rPr>
                <w:rFonts w:asciiTheme="minorBidi" w:hAnsiTheme="minorBidi"/>
                <w:bCs/>
                <w:color w:val="000000" w:themeColor="text1"/>
                <w:spacing w:val="-2"/>
              </w:rPr>
              <w:t>9202641</w:t>
            </w:r>
            <w:r w:rsidRPr="00FC2291">
              <w:rPr>
                <w:rFonts w:asciiTheme="minorBidi" w:hAnsiTheme="minorBidi"/>
                <w:bCs/>
                <w:color w:val="000000" w:themeColor="text1"/>
                <w:spacing w:val="-2"/>
              </w:rPr>
              <w:t xml:space="preserve"> E-mail: procurement@gllsp.org.pk</w:t>
            </w:r>
          </w:p>
        </w:tc>
      </w:tr>
    </w:tbl>
    <w:p w14:paraId="6E58570C" w14:textId="02EAF334" w:rsidR="00D70E15" w:rsidRPr="00D70E15" w:rsidRDefault="00D70E15" w:rsidP="009948C3">
      <w:pPr>
        <w:spacing w:after="0"/>
        <w:jc w:val="both"/>
        <w:rPr>
          <w:rFonts w:asciiTheme="minorBidi" w:hAnsiTheme="minorBidi"/>
          <w:b/>
          <w:bCs/>
        </w:rPr>
        <w:sectPr w:rsidR="00D70E15" w:rsidRPr="00D70E15" w:rsidSect="00D23754">
          <w:pgSz w:w="12240" w:h="15840"/>
          <w:pgMar w:top="426" w:right="1440" w:bottom="142" w:left="1440" w:header="720" w:footer="720" w:gutter="0"/>
          <w:cols w:space="720"/>
          <w:docGrid w:linePitch="360"/>
        </w:sectPr>
      </w:pPr>
    </w:p>
    <w:p w14:paraId="558A2F28" w14:textId="77777777" w:rsidR="00FC2291" w:rsidRPr="00F22F1A" w:rsidRDefault="00FC2291">
      <w:pPr>
        <w:tabs>
          <w:tab w:val="left" w:pos="0"/>
        </w:tabs>
        <w:spacing w:before="240" w:line="240" w:lineRule="exact"/>
        <w:rPr>
          <w:rFonts w:asciiTheme="minorBidi" w:hAnsiTheme="minorBidi"/>
          <w:b/>
          <w:color w:val="000000" w:themeColor="text1"/>
        </w:rPr>
      </w:pPr>
    </w:p>
    <w:sectPr w:rsidR="00FC2291" w:rsidRPr="00F22F1A" w:rsidSect="00D70E1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E173A"/>
    <w:multiLevelType w:val="hybridMultilevel"/>
    <w:tmpl w:val="5C3E3F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68603B"/>
    <w:multiLevelType w:val="hybridMultilevel"/>
    <w:tmpl w:val="454CDFD0"/>
    <w:lvl w:ilvl="0" w:tplc="D91EF5A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8300006">
    <w:abstractNumId w:val="0"/>
  </w:num>
  <w:num w:numId="2" w16cid:durableId="8987117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E06"/>
    <w:rsid w:val="0000415E"/>
    <w:rsid w:val="00004D47"/>
    <w:rsid w:val="00016798"/>
    <w:rsid w:val="00042487"/>
    <w:rsid w:val="0008362E"/>
    <w:rsid w:val="000D2E74"/>
    <w:rsid w:val="000D31A2"/>
    <w:rsid w:val="000D7013"/>
    <w:rsid w:val="000E117B"/>
    <w:rsid w:val="000E4D7F"/>
    <w:rsid w:val="000F2962"/>
    <w:rsid w:val="001014F4"/>
    <w:rsid w:val="0014183D"/>
    <w:rsid w:val="00187E06"/>
    <w:rsid w:val="00196F6F"/>
    <w:rsid w:val="001A36AC"/>
    <w:rsid w:val="001D7216"/>
    <w:rsid w:val="002009E7"/>
    <w:rsid w:val="002010DB"/>
    <w:rsid w:val="00254EE4"/>
    <w:rsid w:val="00270F40"/>
    <w:rsid w:val="00365986"/>
    <w:rsid w:val="0038583B"/>
    <w:rsid w:val="00386232"/>
    <w:rsid w:val="003E1AFE"/>
    <w:rsid w:val="004840A1"/>
    <w:rsid w:val="00484D6B"/>
    <w:rsid w:val="004C568D"/>
    <w:rsid w:val="005272AA"/>
    <w:rsid w:val="005465A8"/>
    <w:rsid w:val="005823EF"/>
    <w:rsid w:val="005E72AD"/>
    <w:rsid w:val="00640378"/>
    <w:rsid w:val="0064448E"/>
    <w:rsid w:val="00692C24"/>
    <w:rsid w:val="00692E80"/>
    <w:rsid w:val="0069774D"/>
    <w:rsid w:val="006A6B1C"/>
    <w:rsid w:val="007144D9"/>
    <w:rsid w:val="007715B9"/>
    <w:rsid w:val="007B3AF4"/>
    <w:rsid w:val="007E6B03"/>
    <w:rsid w:val="0080623A"/>
    <w:rsid w:val="00826EA4"/>
    <w:rsid w:val="0083167F"/>
    <w:rsid w:val="00832281"/>
    <w:rsid w:val="00836E7C"/>
    <w:rsid w:val="0085269D"/>
    <w:rsid w:val="008A6DAF"/>
    <w:rsid w:val="008E3EFD"/>
    <w:rsid w:val="009033F0"/>
    <w:rsid w:val="00922F4B"/>
    <w:rsid w:val="009272EF"/>
    <w:rsid w:val="009556F1"/>
    <w:rsid w:val="009579CA"/>
    <w:rsid w:val="00972B02"/>
    <w:rsid w:val="009948C3"/>
    <w:rsid w:val="009A4E3C"/>
    <w:rsid w:val="009B2595"/>
    <w:rsid w:val="009B305E"/>
    <w:rsid w:val="00A15A86"/>
    <w:rsid w:val="00A3560D"/>
    <w:rsid w:val="00A87A77"/>
    <w:rsid w:val="00AA550F"/>
    <w:rsid w:val="00AB2031"/>
    <w:rsid w:val="00AC5392"/>
    <w:rsid w:val="00B01E64"/>
    <w:rsid w:val="00B10B53"/>
    <w:rsid w:val="00B44181"/>
    <w:rsid w:val="00BA0026"/>
    <w:rsid w:val="00BA3E8A"/>
    <w:rsid w:val="00BB713A"/>
    <w:rsid w:val="00BC5D81"/>
    <w:rsid w:val="00BE62F6"/>
    <w:rsid w:val="00C331C8"/>
    <w:rsid w:val="00C9352A"/>
    <w:rsid w:val="00CE0319"/>
    <w:rsid w:val="00CF36B7"/>
    <w:rsid w:val="00D14078"/>
    <w:rsid w:val="00D23754"/>
    <w:rsid w:val="00D70E15"/>
    <w:rsid w:val="00DA59C9"/>
    <w:rsid w:val="00E01874"/>
    <w:rsid w:val="00E10270"/>
    <w:rsid w:val="00E4096A"/>
    <w:rsid w:val="00F22F1A"/>
    <w:rsid w:val="00F24B10"/>
    <w:rsid w:val="00F24B14"/>
    <w:rsid w:val="00F254DC"/>
    <w:rsid w:val="00F3025B"/>
    <w:rsid w:val="00F345D3"/>
    <w:rsid w:val="00F80CE8"/>
    <w:rsid w:val="00F92B8B"/>
    <w:rsid w:val="00FC2291"/>
    <w:rsid w:val="00FC5CCF"/>
    <w:rsid w:val="00FF0A34"/>
    <w:rsid w:val="00FF6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3608B1"/>
  <w15:chartTrackingRefBased/>
  <w15:docId w15:val="{06CAD270-90FD-4ABC-804F-11A47BEE8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18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09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aliases w:val="TOC ADB"/>
    <w:qFormat/>
    <w:rsid w:val="001A36A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70E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fad.org/project-procurem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1347</TotalTime>
  <Pages>1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Saif Ullah</dc:creator>
  <cp:keywords/>
  <dc:description/>
  <cp:lastModifiedBy>Saif Ullah</cp:lastModifiedBy>
  <cp:revision>78</cp:revision>
  <cp:lastPrinted>2022-05-09T10:51:00Z</cp:lastPrinted>
  <dcterms:created xsi:type="dcterms:W3CDTF">2021-11-23T10:37:00Z</dcterms:created>
  <dcterms:modified xsi:type="dcterms:W3CDTF">2022-05-09T11:12:00Z</dcterms:modified>
</cp:coreProperties>
</file>